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page" w:horzAnchor="margin" w:tblpXSpec="center" w:tblpY="68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2"/>
        <w:gridCol w:w="1950"/>
        <w:gridCol w:w="4111"/>
      </w:tblGrid>
      <w:tr w:rsidR="00482CA0" w:rsidTr="00482CA0">
        <w:tc>
          <w:tcPr>
            <w:tcW w:w="4112" w:type="dxa"/>
            <w:hideMark/>
          </w:tcPr>
          <w:p w:rsidR="00482CA0" w:rsidRDefault="00482CA0">
            <w:pPr>
              <w:jc w:val="center"/>
              <w:rPr>
                <w:rFonts w:ascii="Arial" w:hAnsi="Arial" w:cs="Arial"/>
                <w:b/>
                <w:sz w:val="18"/>
                <w:szCs w:val="18"/>
                <w:lang w:eastAsia="en-US"/>
              </w:rPr>
            </w:pPr>
            <w:r>
              <w:rPr>
                <w:rFonts w:ascii="Arial" w:hAnsi="Arial" w:cs="Arial"/>
                <w:b/>
                <w:sz w:val="18"/>
                <w:szCs w:val="18"/>
                <w:lang w:eastAsia="en-US"/>
              </w:rPr>
              <w:t>REPUBLIQUE DU CAMEROUN</w:t>
            </w:r>
          </w:p>
        </w:tc>
        <w:tc>
          <w:tcPr>
            <w:tcW w:w="1950" w:type="dxa"/>
            <w:vMerge w:val="restart"/>
          </w:tcPr>
          <w:p w:rsidR="00482CA0" w:rsidRDefault="00482CA0">
            <w:pPr>
              <w:rPr>
                <w:rFonts w:ascii="Arial" w:hAnsi="Arial" w:cs="Arial"/>
                <w:b/>
                <w:lang w:eastAsia="en-US"/>
              </w:rPr>
            </w:pPr>
            <w:r>
              <w:rPr>
                <w:noProof/>
              </w:rPr>
              <w:drawing>
                <wp:anchor distT="0" distB="0" distL="114300" distR="114300" simplePos="0" relativeHeight="251658240" behindDoc="0" locked="0" layoutInCell="1" allowOverlap="1">
                  <wp:simplePos x="0" y="0"/>
                  <wp:positionH relativeFrom="column">
                    <wp:posOffset>285115</wp:posOffset>
                  </wp:positionH>
                  <wp:positionV relativeFrom="paragraph">
                    <wp:posOffset>11430</wp:posOffset>
                  </wp:positionV>
                  <wp:extent cx="685800" cy="800100"/>
                  <wp:effectExtent l="19050" t="0" r="0" b="0"/>
                  <wp:wrapNone/>
                  <wp:docPr id="2" name="Image 3" descr="Gar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Garoua"/>
                          <pic:cNvPicPr>
                            <a:picLocks noChangeAspect="1" noChangeArrowheads="1"/>
                          </pic:cNvPicPr>
                        </pic:nvPicPr>
                        <pic:blipFill>
                          <a:blip r:embed="rId7"/>
                          <a:srcRect/>
                          <a:stretch>
                            <a:fillRect/>
                          </a:stretch>
                        </pic:blipFill>
                        <pic:spPr bwMode="auto">
                          <a:xfrm>
                            <a:off x="0" y="0"/>
                            <a:ext cx="685800" cy="800100"/>
                          </a:xfrm>
                          <a:prstGeom prst="rect">
                            <a:avLst/>
                          </a:prstGeom>
                          <a:noFill/>
                        </pic:spPr>
                      </pic:pic>
                    </a:graphicData>
                  </a:graphic>
                </wp:anchor>
              </w:drawing>
            </w:r>
          </w:p>
          <w:p w:rsidR="00482CA0" w:rsidRDefault="00482CA0">
            <w:pPr>
              <w:rPr>
                <w:rFonts w:ascii="Arial" w:hAnsi="Arial" w:cs="Arial"/>
                <w:b/>
                <w:lang w:eastAsia="en-US"/>
              </w:rPr>
            </w:pPr>
          </w:p>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b/>
                <w:sz w:val="18"/>
                <w:szCs w:val="18"/>
                <w:lang w:eastAsia="en-US"/>
              </w:rPr>
            </w:pPr>
            <w:r>
              <w:rPr>
                <w:rFonts w:ascii="Arial" w:hAnsi="Arial" w:cs="Arial"/>
                <w:b/>
                <w:sz w:val="18"/>
                <w:szCs w:val="18"/>
                <w:lang w:eastAsia="en-US"/>
              </w:rPr>
              <w:t>REPUBLIC OF CAMEROON</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Paix-Travail-Patrie</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proofErr w:type="spellStart"/>
            <w:r>
              <w:rPr>
                <w:rFonts w:ascii="Arial" w:hAnsi="Arial" w:cs="Arial"/>
                <w:sz w:val="18"/>
                <w:szCs w:val="18"/>
                <w:lang w:eastAsia="en-US"/>
              </w:rPr>
              <w:t>Peace</w:t>
            </w:r>
            <w:proofErr w:type="spellEnd"/>
            <w:r>
              <w:rPr>
                <w:rFonts w:ascii="Arial" w:hAnsi="Arial" w:cs="Arial"/>
                <w:sz w:val="18"/>
                <w:szCs w:val="18"/>
                <w:lang w:eastAsia="en-US"/>
              </w:rPr>
              <w:t>-</w:t>
            </w:r>
            <w:proofErr w:type="spellStart"/>
            <w:r>
              <w:rPr>
                <w:rFonts w:ascii="Arial" w:hAnsi="Arial" w:cs="Arial"/>
                <w:sz w:val="18"/>
                <w:szCs w:val="18"/>
                <w:lang w:eastAsia="en-US"/>
              </w:rPr>
              <w:t>Work</w:t>
            </w:r>
            <w:proofErr w:type="spellEnd"/>
            <w:r>
              <w:rPr>
                <w:rFonts w:ascii="Arial" w:hAnsi="Arial" w:cs="Arial"/>
                <w:sz w:val="18"/>
                <w:szCs w:val="18"/>
                <w:lang w:eastAsia="en-US"/>
              </w:rPr>
              <w:t>-</w:t>
            </w:r>
            <w:proofErr w:type="spellStart"/>
            <w:r>
              <w:rPr>
                <w:rFonts w:ascii="Arial" w:hAnsi="Arial" w:cs="Arial"/>
                <w:sz w:val="18"/>
                <w:szCs w:val="18"/>
                <w:lang w:eastAsia="en-US"/>
              </w:rPr>
              <w:t>Fatherland</w:t>
            </w:r>
            <w:proofErr w:type="spellEnd"/>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REGION DU NORD</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NORTH REGION</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DEPARTEMENT DE LA BENOUE</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BENOUE DIVISION</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COMMUNAUTE URBAINE DE GAROUA</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GAROUA URBAN COUNCIL</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SECRETARIAT GENERAL</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GENERAL SECRETARIAT</w:t>
            </w:r>
          </w:p>
        </w:tc>
      </w:tr>
      <w:tr w:rsidR="00482CA0" w:rsidTr="00482CA0">
        <w:tc>
          <w:tcPr>
            <w:tcW w:w="4112"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c>
          <w:tcPr>
            <w:tcW w:w="0" w:type="auto"/>
            <w:vMerge/>
            <w:vAlign w:val="center"/>
            <w:hideMark/>
          </w:tcPr>
          <w:p w:rsidR="00482CA0" w:rsidRDefault="00482CA0">
            <w:pPr>
              <w:rPr>
                <w:rFonts w:ascii="Arial" w:hAnsi="Arial" w:cs="Arial"/>
                <w:b/>
                <w:lang w:eastAsia="en-US"/>
              </w:rPr>
            </w:pPr>
          </w:p>
        </w:tc>
        <w:tc>
          <w:tcPr>
            <w:tcW w:w="4111" w:type="dxa"/>
            <w:hideMark/>
          </w:tcPr>
          <w:p w:rsidR="00482CA0" w:rsidRDefault="00482CA0">
            <w:pPr>
              <w:jc w:val="center"/>
              <w:rPr>
                <w:rFonts w:ascii="Arial" w:hAnsi="Arial" w:cs="Arial"/>
                <w:sz w:val="18"/>
                <w:szCs w:val="18"/>
                <w:lang w:eastAsia="en-US"/>
              </w:rPr>
            </w:pPr>
            <w:r>
              <w:rPr>
                <w:rFonts w:ascii="Arial" w:hAnsi="Arial" w:cs="Arial"/>
                <w:sz w:val="18"/>
                <w:szCs w:val="18"/>
                <w:lang w:eastAsia="en-US"/>
              </w:rPr>
              <w:t>……………</w:t>
            </w:r>
          </w:p>
        </w:tc>
      </w:tr>
    </w:tbl>
    <w:p w:rsidR="00005AF4" w:rsidRDefault="00005AF4"/>
    <w:p w:rsidR="00E01823" w:rsidRPr="00E01823" w:rsidRDefault="00E01823" w:rsidP="00E01823">
      <w:pPr>
        <w:jc w:val="center"/>
        <w:rPr>
          <w:rFonts w:ascii="Arial" w:hAnsi="Arial" w:cs="Arial"/>
          <w:b/>
          <w:sz w:val="28"/>
          <w:szCs w:val="28"/>
        </w:rPr>
      </w:pPr>
      <w:r w:rsidRPr="00E01823">
        <w:rPr>
          <w:rFonts w:ascii="Arial" w:hAnsi="Arial" w:cs="Arial"/>
          <w:b/>
          <w:sz w:val="28"/>
          <w:szCs w:val="28"/>
        </w:rPr>
        <w:t>AVIS DE SOLLICITATION A MANIFESTATION D’INTERET NATIONAL</w:t>
      </w:r>
    </w:p>
    <w:p w:rsidR="00E01823" w:rsidRPr="00E01823" w:rsidRDefault="00E01823" w:rsidP="00E01823">
      <w:pPr>
        <w:jc w:val="center"/>
        <w:rPr>
          <w:rFonts w:ascii="Arial" w:hAnsi="Arial" w:cs="Arial"/>
          <w:b/>
          <w:sz w:val="28"/>
          <w:szCs w:val="28"/>
        </w:rPr>
      </w:pPr>
      <w:r w:rsidRPr="00E01823">
        <w:rPr>
          <w:rFonts w:ascii="Arial" w:hAnsi="Arial" w:cs="Arial"/>
          <w:b/>
          <w:sz w:val="28"/>
          <w:szCs w:val="28"/>
        </w:rPr>
        <w:t>N°</w:t>
      </w:r>
      <w:r w:rsidR="00E7750E">
        <w:rPr>
          <w:rFonts w:ascii="Arial" w:hAnsi="Arial" w:cs="Arial"/>
          <w:b/>
          <w:sz w:val="28"/>
          <w:szCs w:val="28"/>
        </w:rPr>
        <w:t xml:space="preserve"> 001</w:t>
      </w:r>
      <w:r w:rsidRPr="00E01823">
        <w:rPr>
          <w:rFonts w:ascii="Arial" w:hAnsi="Arial" w:cs="Arial"/>
          <w:b/>
          <w:sz w:val="28"/>
          <w:szCs w:val="28"/>
        </w:rPr>
        <w:t xml:space="preserve"> /ASMI/CUG/2018 DU</w:t>
      </w:r>
      <w:r w:rsidR="00645F92">
        <w:rPr>
          <w:rFonts w:ascii="Arial" w:hAnsi="Arial" w:cs="Arial"/>
          <w:b/>
          <w:sz w:val="28"/>
          <w:szCs w:val="28"/>
        </w:rPr>
        <w:t xml:space="preserve"> 17 décembre 2018</w:t>
      </w:r>
    </w:p>
    <w:p w:rsidR="00E01823" w:rsidRPr="00E01823" w:rsidRDefault="00E01823" w:rsidP="00E01823">
      <w:pPr>
        <w:jc w:val="center"/>
        <w:rPr>
          <w:rFonts w:ascii="Arial" w:hAnsi="Arial" w:cs="Arial"/>
          <w:b/>
          <w:sz w:val="28"/>
          <w:szCs w:val="28"/>
        </w:rPr>
      </w:pPr>
      <w:r w:rsidRPr="00E01823">
        <w:rPr>
          <w:rFonts w:ascii="Arial" w:hAnsi="Arial" w:cs="Arial"/>
          <w:b/>
          <w:sz w:val="28"/>
          <w:szCs w:val="28"/>
        </w:rPr>
        <w:t>RELATIF A LA PRESELECTION DES ENTREPRISES POUR LA COLLECTE, LE TRANSPORT, LE TRAITEMENT DES ORDURES DE LA VILLE DE GAROUA</w:t>
      </w:r>
    </w:p>
    <w:p w:rsidR="00E01823" w:rsidRPr="00E01823" w:rsidRDefault="00E01823" w:rsidP="00E01823">
      <w:pPr>
        <w:jc w:val="center"/>
        <w:rPr>
          <w:rFonts w:ascii="Arial" w:hAnsi="Arial" w:cs="Arial"/>
          <w:b/>
          <w:sz w:val="28"/>
          <w:szCs w:val="28"/>
        </w:rPr>
      </w:pPr>
    </w:p>
    <w:p w:rsidR="00E01823" w:rsidRPr="00645F92" w:rsidRDefault="00E01823" w:rsidP="00E01823">
      <w:pPr>
        <w:pStyle w:val="Paragraphedeliste"/>
        <w:numPr>
          <w:ilvl w:val="0"/>
          <w:numId w:val="1"/>
        </w:numPr>
        <w:spacing w:line="240" w:lineRule="auto"/>
        <w:ind w:left="426"/>
        <w:jc w:val="both"/>
        <w:rPr>
          <w:rFonts w:ascii="Arial" w:hAnsi="Arial" w:cs="Arial"/>
          <w:sz w:val="26"/>
          <w:szCs w:val="26"/>
        </w:rPr>
      </w:pPr>
      <w:r w:rsidRPr="00645F92">
        <w:rPr>
          <w:rFonts w:ascii="Arial" w:hAnsi="Arial" w:cs="Arial"/>
          <w:sz w:val="26"/>
          <w:szCs w:val="26"/>
        </w:rPr>
        <w:t>Le Délégué du Gouvernement auprès de la Communauté Urbaine de Garoua, Maitre d’ouvrage, lance un Avis de sollicitation à Manifestation d’</w:t>
      </w:r>
      <w:r w:rsidR="00645F92">
        <w:rPr>
          <w:rFonts w:ascii="Arial" w:hAnsi="Arial" w:cs="Arial"/>
          <w:sz w:val="26"/>
          <w:szCs w:val="26"/>
        </w:rPr>
        <w:t>I</w:t>
      </w:r>
      <w:r w:rsidRPr="00645F92">
        <w:rPr>
          <w:rFonts w:ascii="Arial" w:hAnsi="Arial" w:cs="Arial"/>
          <w:sz w:val="26"/>
          <w:szCs w:val="26"/>
        </w:rPr>
        <w:t xml:space="preserve">ntérêt </w:t>
      </w:r>
      <w:r w:rsidR="00E05EE9">
        <w:rPr>
          <w:rFonts w:ascii="Arial" w:hAnsi="Arial" w:cs="Arial"/>
          <w:sz w:val="26"/>
          <w:szCs w:val="26"/>
        </w:rPr>
        <w:t>n</w:t>
      </w:r>
      <w:r w:rsidRPr="00645F92">
        <w:rPr>
          <w:rFonts w:ascii="Arial" w:hAnsi="Arial" w:cs="Arial"/>
          <w:sz w:val="26"/>
          <w:szCs w:val="26"/>
        </w:rPr>
        <w:t>ational pour la pré-qualification des entreprises devant participer à l’Appel d’Offres Restreint en vue de la collecte, du transport, du traitement des ordures ménagères de la ville de Garoua.</w:t>
      </w:r>
    </w:p>
    <w:p w:rsidR="00E01823" w:rsidRPr="00645F92" w:rsidRDefault="00E01823" w:rsidP="00E01823">
      <w:pPr>
        <w:pStyle w:val="Paragraphedeliste"/>
        <w:numPr>
          <w:ilvl w:val="0"/>
          <w:numId w:val="1"/>
        </w:numPr>
        <w:spacing w:line="240" w:lineRule="auto"/>
        <w:ind w:left="426"/>
        <w:jc w:val="both"/>
        <w:rPr>
          <w:rFonts w:ascii="Arial" w:hAnsi="Arial" w:cs="Arial"/>
          <w:sz w:val="26"/>
          <w:szCs w:val="26"/>
        </w:rPr>
      </w:pPr>
      <w:r w:rsidRPr="00645F92">
        <w:rPr>
          <w:rFonts w:ascii="Arial" w:hAnsi="Arial" w:cs="Arial"/>
          <w:sz w:val="26"/>
          <w:szCs w:val="26"/>
        </w:rPr>
        <w:t>La ville de Garoua, cinquième ville du Cameroun, et capitale régionale du Nord est située sur les berges  du fleuve Bénoué à environ 900 kms de Yaoundé la capitale</w:t>
      </w:r>
      <w:r w:rsidR="00E05EE9">
        <w:rPr>
          <w:rFonts w:ascii="Arial" w:hAnsi="Arial" w:cs="Arial"/>
          <w:sz w:val="26"/>
          <w:szCs w:val="26"/>
        </w:rPr>
        <w:t xml:space="preserve"> politique</w:t>
      </w:r>
      <w:r w:rsidRPr="00645F92">
        <w:rPr>
          <w:rFonts w:ascii="Arial" w:hAnsi="Arial" w:cs="Arial"/>
          <w:sz w:val="26"/>
          <w:szCs w:val="26"/>
        </w:rPr>
        <w:t>.</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 xml:space="preserve">La population était de 201 371 habitants en 2005 (RGPII), faisant également ainsi de Garoua, la cinquième Ville du Cameroun sur le plan démographique. La croissance démographique annuelle, correspondante, au cours de vingt dernières années, alimentée par le dynamisme de sa population résidente et, de nouveaux migrants, est ¨évaluée à 2,8 %.Selon des estimations </w:t>
      </w:r>
      <w:r w:rsidR="00645F92" w:rsidRPr="00645F92">
        <w:rPr>
          <w:rFonts w:ascii="Arial" w:hAnsi="Arial" w:cs="Arial"/>
          <w:sz w:val="26"/>
          <w:szCs w:val="26"/>
        </w:rPr>
        <w:t>diverses</w:t>
      </w:r>
      <w:r w:rsidRPr="00645F92">
        <w:rPr>
          <w:rFonts w:ascii="Arial" w:hAnsi="Arial" w:cs="Arial"/>
          <w:sz w:val="26"/>
          <w:szCs w:val="26"/>
        </w:rPr>
        <w:t xml:space="preserve"> (BUCREP, PDU..), la ville compterait entre 308 000 et 494 865 voire 500 000 h</w:t>
      </w:r>
      <w:r w:rsidR="00645F92" w:rsidRPr="00645F92">
        <w:rPr>
          <w:rFonts w:ascii="Arial" w:hAnsi="Arial" w:cs="Arial"/>
          <w:sz w:val="26"/>
          <w:szCs w:val="26"/>
        </w:rPr>
        <w:t>a</w:t>
      </w:r>
      <w:r w:rsidRPr="00645F92">
        <w:rPr>
          <w:rFonts w:ascii="Arial" w:hAnsi="Arial" w:cs="Arial"/>
          <w:sz w:val="26"/>
          <w:szCs w:val="26"/>
        </w:rPr>
        <w:t>b</w:t>
      </w:r>
      <w:r w:rsidR="00645F92" w:rsidRPr="00645F92">
        <w:rPr>
          <w:rFonts w:ascii="Arial" w:hAnsi="Arial" w:cs="Arial"/>
          <w:sz w:val="26"/>
          <w:szCs w:val="26"/>
        </w:rPr>
        <w:t>i</w:t>
      </w:r>
      <w:r w:rsidRPr="00645F92">
        <w:rPr>
          <w:rFonts w:ascii="Arial" w:hAnsi="Arial" w:cs="Arial"/>
          <w:sz w:val="26"/>
          <w:szCs w:val="26"/>
        </w:rPr>
        <w:t>t</w:t>
      </w:r>
      <w:r w:rsidR="00645F92" w:rsidRPr="00645F92">
        <w:rPr>
          <w:rFonts w:ascii="Arial" w:hAnsi="Arial" w:cs="Arial"/>
          <w:sz w:val="26"/>
          <w:szCs w:val="26"/>
        </w:rPr>
        <w:t>ant</w:t>
      </w:r>
      <w:r w:rsidRPr="00645F92">
        <w:rPr>
          <w:rFonts w:ascii="Arial" w:hAnsi="Arial" w:cs="Arial"/>
          <w:sz w:val="26"/>
          <w:szCs w:val="26"/>
        </w:rPr>
        <w:t xml:space="preserve">s. </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La ville occupe actuellement une superficie de l’ordre d</w:t>
      </w:r>
      <w:r w:rsidR="00645F92">
        <w:rPr>
          <w:rFonts w:ascii="Arial" w:hAnsi="Arial" w:cs="Arial"/>
          <w:sz w:val="26"/>
          <w:szCs w:val="26"/>
        </w:rPr>
        <w:t>e 3 000 ha et est divisée sur le</w:t>
      </w:r>
      <w:r w:rsidRPr="00645F92">
        <w:rPr>
          <w:rFonts w:ascii="Arial" w:hAnsi="Arial" w:cs="Arial"/>
          <w:sz w:val="26"/>
          <w:szCs w:val="26"/>
        </w:rPr>
        <w:t xml:space="preserve"> plan administratif en </w:t>
      </w:r>
      <w:r w:rsidR="00645F92">
        <w:rPr>
          <w:rFonts w:ascii="Arial" w:hAnsi="Arial" w:cs="Arial"/>
          <w:sz w:val="26"/>
          <w:szCs w:val="26"/>
        </w:rPr>
        <w:t>trois (</w:t>
      </w:r>
      <w:r w:rsidRPr="00645F92">
        <w:rPr>
          <w:rFonts w:ascii="Arial" w:hAnsi="Arial" w:cs="Arial"/>
          <w:sz w:val="26"/>
          <w:szCs w:val="26"/>
        </w:rPr>
        <w:t>3</w:t>
      </w:r>
      <w:r w:rsidR="00645F92">
        <w:rPr>
          <w:rFonts w:ascii="Arial" w:hAnsi="Arial" w:cs="Arial"/>
          <w:sz w:val="26"/>
          <w:szCs w:val="26"/>
        </w:rPr>
        <w:t>)</w:t>
      </w:r>
      <w:r w:rsidRPr="00645F92">
        <w:rPr>
          <w:rFonts w:ascii="Arial" w:hAnsi="Arial" w:cs="Arial"/>
          <w:sz w:val="26"/>
          <w:szCs w:val="26"/>
        </w:rPr>
        <w:t xml:space="preserve"> Arrondissements. 90% de la population de la ville est </w:t>
      </w:r>
      <w:proofErr w:type="gramStart"/>
      <w:r w:rsidRPr="00645F92">
        <w:rPr>
          <w:rFonts w:ascii="Arial" w:hAnsi="Arial" w:cs="Arial"/>
          <w:sz w:val="26"/>
          <w:szCs w:val="26"/>
        </w:rPr>
        <w:t>présente</w:t>
      </w:r>
      <w:proofErr w:type="gramEnd"/>
      <w:r w:rsidRPr="00645F92">
        <w:rPr>
          <w:rFonts w:ascii="Arial" w:hAnsi="Arial" w:cs="Arial"/>
          <w:sz w:val="26"/>
          <w:szCs w:val="26"/>
        </w:rPr>
        <w:t xml:space="preserve"> dans les Arrondissements</w:t>
      </w:r>
      <w:r w:rsidR="00645F92">
        <w:rPr>
          <w:rFonts w:ascii="Arial" w:hAnsi="Arial" w:cs="Arial"/>
          <w:sz w:val="26"/>
          <w:szCs w:val="26"/>
        </w:rPr>
        <w:t xml:space="preserve"> de Garoua </w:t>
      </w:r>
      <w:r w:rsidRPr="00645F92">
        <w:rPr>
          <w:rFonts w:ascii="Arial" w:hAnsi="Arial" w:cs="Arial"/>
          <w:sz w:val="26"/>
          <w:szCs w:val="26"/>
        </w:rPr>
        <w:t xml:space="preserve"> 1 et </w:t>
      </w:r>
      <w:r w:rsidR="00645F92">
        <w:rPr>
          <w:rFonts w:ascii="Arial" w:hAnsi="Arial" w:cs="Arial"/>
          <w:sz w:val="26"/>
          <w:szCs w:val="26"/>
        </w:rPr>
        <w:t xml:space="preserve">Garoua </w:t>
      </w:r>
      <w:r w:rsidRPr="00645F92">
        <w:rPr>
          <w:rFonts w:ascii="Arial" w:hAnsi="Arial" w:cs="Arial"/>
          <w:sz w:val="26"/>
          <w:szCs w:val="26"/>
        </w:rPr>
        <w:t>2 situés sur la rive droite. Le 3</w:t>
      </w:r>
      <w:r w:rsidRPr="00645F92">
        <w:rPr>
          <w:rFonts w:ascii="Arial" w:hAnsi="Arial" w:cs="Arial"/>
          <w:sz w:val="26"/>
          <w:szCs w:val="26"/>
          <w:vertAlign w:val="superscript"/>
        </w:rPr>
        <w:t>ème</w:t>
      </w:r>
      <w:r w:rsidRPr="00645F92">
        <w:rPr>
          <w:rFonts w:ascii="Arial" w:hAnsi="Arial" w:cs="Arial"/>
          <w:sz w:val="26"/>
          <w:szCs w:val="26"/>
        </w:rPr>
        <w:t xml:space="preserve"> Arrondissement situé sur la rive gauche est plus rural mais va connaître un boom démographique avec la construction sur son territoire de</w:t>
      </w:r>
      <w:r w:rsidR="00645F92">
        <w:rPr>
          <w:rFonts w:ascii="Arial" w:hAnsi="Arial" w:cs="Arial"/>
          <w:sz w:val="26"/>
          <w:szCs w:val="26"/>
        </w:rPr>
        <w:t>s</w:t>
      </w:r>
      <w:r w:rsidRPr="00645F92">
        <w:rPr>
          <w:rFonts w:ascii="Arial" w:hAnsi="Arial" w:cs="Arial"/>
          <w:sz w:val="26"/>
          <w:szCs w:val="26"/>
        </w:rPr>
        <w:t xml:space="preserve"> </w:t>
      </w:r>
      <w:r w:rsidR="00645F92">
        <w:rPr>
          <w:rFonts w:ascii="Arial" w:hAnsi="Arial" w:cs="Arial"/>
          <w:sz w:val="26"/>
          <w:szCs w:val="26"/>
        </w:rPr>
        <w:t xml:space="preserve">infrastructures administratives et </w:t>
      </w:r>
      <w:r w:rsidRPr="00645F92">
        <w:rPr>
          <w:rFonts w:ascii="Arial" w:hAnsi="Arial" w:cs="Arial"/>
          <w:sz w:val="26"/>
          <w:szCs w:val="26"/>
        </w:rPr>
        <w:t xml:space="preserve"> socia</w:t>
      </w:r>
      <w:r w:rsidR="00645F92">
        <w:rPr>
          <w:rFonts w:ascii="Arial" w:hAnsi="Arial" w:cs="Arial"/>
          <w:sz w:val="26"/>
          <w:szCs w:val="26"/>
        </w:rPr>
        <w:t>les</w:t>
      </w:r>
      <w:r w:rsidRPr="00645F92">
        <w:rPr>
          <w:rFonts w:ascii="Arial" w:hAnsi="Arial" w:cs="Arial"/>
          <w:sz w:val="26"/>
          <w:szCs w:val="26"/>
        </w:rPr>
        <w:t>.</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La ville compte environ 2</w:t>
      </w:r>
      <w:r w:rsidR="00E05EE9">
        <w:rPr>
          <w:rFonts w:ascii="Arial" w:hAnsi="Arial" w:cs="Arial"/>
          <w:sz w:val="26"/>
          <w:szCs w:val="26"/>
        </w:rPr>
        <w:t>60 km de voies, dont 2</w:t>
      </w:r>
      <w:r w:rsidRPr="00645F92">
        <w:rPr>
          <w:rFonts w:ascii="Arial" w:hAnsi="Arial" w:cs="Arial"/>
          <w:sz w:val="26"/>
          <w:szCs w:val="26"/>
        </w:rPr>
        <w:t>5% sont  revêtues.</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La ville de Garoua s’étend par ailleurs</w:t>
      </w:r>
      <w:r w:rsidR="00E05EE9">
        <w:rPr>
          <w:rFonts w:ascii="Arial" w:hAnsi="Arial" w:cs="Arial"/>
          <w:sz w:val="26"/>
          <w:szCs w:val="26"/>
        </w:rPr>
        <w:t xml:space="preserve"> sur une zone de basse altitude</w:t>
      </w:r>
      <w:r w:rsidRPr="00645F92">
        <w:rPr>
          <w:rFonts w:ascii="Arial" w:hAnsi="Arial" w:cs="Arial"/>
          <w:sz w:val="26"/>
          <w:szCs w:val="26"/>
        </w:rPr>
        <w:t>, constituée de plaines (inondables)</w:t>
      </w:r>
      <w:r w:rsidR="00E05EE9">
        <w:rPr>
          <w:rFonts w:ascii="Arial" w:hAnsi="Arial" w:cs="Arial"/>
          <w:sz w:val="26"/>
          <w:szCs w:val="26"/>
        </w:rPr>
        <w:t>,</w:t>
      </w:r>
      <w:r w:rsidRPr="00645F92">
        <w:rPr>
          <w:rFonts w:ascii="Arial" w:hAnsi="Arial" w:cs="Arial"/>
          <w:sz w:val="26"/>
          <w:szCs w:val="26"/>
        </w:rPr>
        <w:t xml:space="preserve"> de plateaux et de collines (Monts </w:t>
      </w:r>
      <w:proofErr w:type="spellStart"/>
      <w:r w:rsidRPr="00645F92">
        <w:rPr>
          <w:rFonts w:ascii="Arial" w:hAnsi="Arial" w:cs="Arial"/>
          <w:sz w:val="26"/>
          <w:szCs w:val="26"/>
        </w:rPr>
        <w:t>Tinguelin</w:t>
      </w:r>
      <w:proofErr w:type="spellEnd"/>
      <w:r w:rsidRPr="00645F92">
        <w:rPr>
          <w:rFonts w:ascii="Arial" w:hAnsi="Arial" w:cs="Arial"/>
          <w:sz w:val="26"/>
          <w:szCs w:val="26"/>
        </w:rPr>
        <w:t>). Par cons</w:t>
      </w:r>
      <w:r w:rsidR="00E05EE9">
        <w:rPr>
          <w:rFonts w:ascii="Arial" w:hAnsi="Arial" w:cs="Arial"/>
          <w:sz w:val="26"/>
          <w:szCs w:val="26"/>
        </w:rPr>
        <w:t>équent, le relief est à dominanc</w:t>
      </w:r>
      <w:r w:rsidRPr="00645F92">
        <w:rPr>
          <w:rFonts w:ascii="Arial" w:hAnsi="Arial" w:cs="Arial"/>
          <w:sz w:val="26"/>
          <w:szCs w:val="26"/>
        </w:rPr>
        <w:t>e plat, avec des pentes faibles et certains points, essentiellement situé</w:t>
      </w:r>
      <w:r w:rsidR="00E05EE9">
        <w:rPr>
          <w:rFonts w:ascii="Arial" w:hAnsi="Arial" w:cs="Arial"/>
          <w:sz w:val="26"/>
          <w:szCs w:val="26"/>
        </w:rPr>
        <w:t>s</w:t>
      </w:r>
      <w:r w:rsidR="00645F92">
        <w:rPr>
          <w:rFonts w:ascii="Arial" w:hAnsi="Arial" w:cs="Arial"/>
          <w:sz w:val="26"/>
          <w:szCs w:val="26"/>
        </w:rPr>
        <w:t xml:space="preserve"> </w:t>
      </w:r>
      <w:r w:rsidRPr="00645F92">
        <w:rPr>
          <w:rFonts w:ascii="Arial" w:hAnsi="Arial" w:cs="Arial"/>
          <w:sz w:val="26"/>
          <w:szCs w:val="26"/>
        </w:rPr>
        <w:t xml:space="preserve">le long du fleuve Bénoué et des </w:t>
      </w:r>
      <w:proofErr w:type="spellStart"/>
      <w:r w:rsidRPr="00645F92">
        <w:rPr>
          <w:rFonts w:ascii="Arial" w:hAnsi="Arial" w:cs="Arial"/>
          <w:sz w:val="26"/>
          <w:szCs w:val="26"/>
        </w:rPr>
        <w:t>mayos</w:t>
      </w:r>
      <w:proofErr w:type="spellEnd"/>
      <w:r w:rsidRPr="00645F92">
        <w:rPr>
          <w:rFonts w:ascii="Arial" w:hAnsi="Arial" w:cs="Arial"/>
          <w:sz w:val="26"/>
          <w:szCs w:val="26"/>
        </w:rPr>
        <w:t xml:space="preserve"> qui s’y jettent</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En raison de sa situation en zone sahélienne</w:t>
      </w:r>
      <w:r w:rsidR="00645F92">
        <w:rPr>
          <w:rFonts w:ascii="Arial" w:hAnsi="Arial" w:cs="Arial"/>
          <w:sz w:val="26"/>
          <w:szCs w:val="26"/>
        </w:rPr>
        <w:t>, la zone</w:t>
      </w:r>
      <w:r w:rsidRPr="00645F92">
        <w:rPr>
          <w:rFonts w:ascii="Arial" w:hAnsi="Arial" w:cs="Arial"/>
          <w:sz w:val="26"/>
          <w:szCs w:val="26"/>
        </w:rPr>
        <w:t xml:space="preserve"> ne connait pas de grosses précipitations comme dans les régions méridionales. Mais très souvent les rares pluies causent des inondations et des dégâts importants.</w:t>
      </w:r>
    </w:p>
    <w:p w:rsidR="00E01823" w:rsidRPr="00645F92" w:rsidRDefault="00E01823" w:rsidP="00E01823">
      <w:pPr>
        <w:pStyle w:val="Paragraphedeliste"/>
        <w:spacing w:line="240" w:lineRule="auto"/>
        <w:ind w:left="426"/>
        <w:jc w:val="both"/>
        <w:rPr>
          <w:rFonts w:ascii="Arial" w:hAnsi="Arial" w:cs="Arial"/>
          <w:sz w:val="26"/>
          <w:szCs w:val="26"/>
        </w:rPr>
      </w:pPr>
      <w:r w:rsidRPr="00645F92">
        <w:rPr>
          <w:rFonts w:ascii="Arial" w:hAnsi="Arial" w:cs="Arial"/>
          <w:sz w:val="26"/>
          <w:szCs w:val="26"/>
        </w:rPr>
        <w:t>Concernant les facteurs anthropiques, les fonctions économiques majeures de la ville de Garoua en font un pôle d’attraction privilégié des populations. Il s’en suit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Une urbanisation accélérée, avec les conséquences que cela comporte comme : l’occupation des zones à haut risques d’inondations, par l’habitat spontané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Une forte imperméabilité des sols bitumés ou compactés qui conduit à l’augmentation des volumes ruisselés et des débits de pointe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lastRenderedPageBreak/>
        <w:t>Une forte pression démographique, qui entraîne une dégradation du milieu naturel, notamment un alluvionnement des systèmes de drainage et l’ensablement des réseaux de drainage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Des masses importantes de déchets solides, déposées dans le réseau de drainage des eaux pluviales, qui conduit à leur obstruction ou altère leur fonctionnement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L’insuffisance ou l’inexistence des réseaux de drainage des eaux pluviales et des systèmes d’évacuation urbain.</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Cependant, le Cameroun a connu jusqu’en 2006, une</w:t>
      </w:r>
      <w:r w:rsidR="00E05EE9">
        <w:rPr>
          <w:rFonts w:ascii="Arial" w:hAnsi="Arial" w:cs="Arial"/>
          <w:sz w:val="26"/>
          <w:szCs w:val="26"/>
        </w:rPr>
        <w:t xml:space="preserve"> </w:t>
      </w:r>
      <w:r w:rsidRPr="00645F92">
        <w:rPr>
          <w:rFonts w:ascii="Arial" w:hAnsi="Arial" w:cs="Arial"/>
          <w:sz w:val="26"/>
          <w:szCs w:val="26"/>
        </w:rPr>
        <w:t>crise économique, accompagnée d’un désinvestissement massif dans le domaine des infrastructures. Liée à la croissance démographique, la crise économique s’est manifestée par un développement</w:t>
      </w:r>
      <w:r w:rsidR="00E05EE9">
        <w:rPr>
          <w:rFonts w:ascii="Arial" w:hAnsi="Arial" w:cs="Arial"/>
          <w:sz w:val="26"/>
          <w:szCs w:val="26"/>
        </w:rPr>
        <w:t xml:space="preserve"> </w:t>
      </w:r>
      <w:r w:rsidRPr="00645F92">
        <w:rPr>
          <w:rFonts w:ascii="Arial" w:hAnsi="Arial" w:cs="Arial"/>
          <w:sz w:val="26"/>
          <w:szCs w:val="26"/>
        </w:rPr>
        <w:t>de la pauvreté urbaine, se traduisant d’une part, par le développement des zones d’habitat spontané dépour</w:t>
      </w:r>
      <w:r w:rsidR="00E05EE9">
        <w:rPr>
          <w:rFonts w:ascii="Arial" w:hAnsi="Arial" w:cs="Arial"/>
          <w:sz w:val="26"/>
          <w:szCs w:val="26"/>
        </w:rPr>
        <w:t>vues d’équipements appropriés (5</w:t>
      </w:r>
      <w:r w:rsidRPr="00645F92">
        <w:rPr>
          <w:rFonts w:ascii="Arial" w:hAnsi="Arial" w:cs="Arial"/>
          <w:sz w:val="26"/>
          <w:szCs w:val="26"/>
        </w:rPr>
        <w:t>0% de la ville de Garoua) et, d’autre part, par la dégradation des conditions de salubrité.</w:t>
      </w:r>
    </w:p>
    <w:p w:rsidR="00E01823" w:rsidRPr="00645F92" w:rsidRDefault="00E05EE9" w:rsidP="00E01823">
      <w:pPr>
        <w:ind w:left="426"/>
        <w:jc w:val="both"/>
        <w:rPr>
          <w:rFonts w:ascii="Arial" w:hAnsi="Arial" w:cs="Arial"/>
          <w:sz w:val="26"/>
          <w:szCs w:val="26"/>
        </w:rPr>
      </w:pPr>
      <w:r>
        <w:rPr>
          <w:rFonts w:ascii="Arial" w:hAnsi="Arial" w:cs="Arial"/>
          <w:sz w:val="26"/>
          <w:szCs w:val="26"/>
        </w:rPr>
        <w:t>Vu</w:t>
      </w:r>
      <w:r w:rsidR="00E01823" w:rsidRPr="00645F92">
        <w:rPr>
          <w:rFonts w:ascii="Arial" w:hAnsi="Arial" w:cs="Arial"/>
          <w:sz w:val="26"/>
          <w:szCs w:val="26"/>
        </w:rPr>
        <w:t xml:space="preserve"> les conditions climatiques (rares pluies violentes), géographiques (importance des zones inondables le long de la Bénoué et des </w:t>
      </w:r>
      <w:proofErr w:type="spellStart"/>
      <w:r w:rsidR="00E01823" w:rsidRPr="00645F92">
        <w:rPr>
          <w:rFonts w:ascii="Arial" w:hAnsi="Arial" w:cs="Arial"/>
          <w:sz w:val="26"/>
          <w:szCs w:val="26"/>
        </w:rPr>
        <w:t>Mayos</w:t>
      </w:r>
      <w:proofErr w:type="spellEnd"/>
      <w:r w:rsidR="00E01823" w:rsidRPr="00645F92">
        <w:rPr>
          <w:rFonts w:ascii="Arial" w:hAnsi="Arial" w:cs="Arial"/>
          <w:sz w:val="26"/>
          <w:szCs w:val="26"/>
        </w:rPr>
        <w:t xml:space="preserve"> où l’écoulement des eaux est ralenti) et démographiques (forte urbanisation) qui prévalent à Garoua, la maîtrise de l’assainissement est devenue une priorité. Cette réalité a été confirmée récemment par les données du Plan Directeur d’Urbanisme de la ville.</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En tout état de cause, la conséquence majeure de ce qui précède est que l’insalubrité dans certains quartiers est un facteur déterminant de développement des maladies infectieuses et de dégradation du cadre et des conditions de vie des habitants, outre d’obérer sensiblement l’image et l’attractivité de la métropole régionale.</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 xml:space="preserve">Dans le domaine de la gestion des déchets solides en particulier, la collecte et l’enlèvement des ordures ménagères, le balayage et le nettoyage des rues, places publiques et marchés de Garoua sont assurés par un </w:t>
      </w:r>
      <w:r w:rsidR="00E05EE9">
        <w:rPr>
          <w:rFonts w:ascii="Arial" w:hAnsi="Arial" w:cs="Arial"/>
          <w:sz w:val="26"/>
          <w:szCs w:val="26"/>
        </w:rPr>
        <w:t>prestataire</w:t>
      </w:r>
      <w:r w:rsidRPr="00645F92">
        <w:rPr>
          <w:rFonts w:ascii="Arial" w:hAnsi="Arial" w:cs="Arial"/>
          <w:sz w:val="26"/>
          <w:szCs w:val="26"/>
        </w:rPr>
        <w:t xml:space="preserve"> au terme du contrat signé </w:t>
      </w:r>
      <w:r w:rsidR="00E05EE9">
        <w:rPr>
          <w:rFonts w:ascii="Arial" w:hAnsi="Arial" w:cs="Arial"/>
          <w:sz w:val="26"/>
          <w:szCs w:val="26"/>
        </w:rPr>
        <w:t>avec</w:t>
      </w:r>
      <w:r w:rsidRPr="00645F92">
        <w:rPr>
          <w:rFonts w:ascii="Arial" w:hAnsi="Arial" w:cs="Arial"/>
          <w:sz w:val="26"/>
          <w:szCs w:val="26"/>
        </w:rPr>
        <w:t xml:space="preserve"> la C</w:t>
      </w:r>
      <w:r w:rsidR="00E05EE9">
        <w:rPr>
          <w:rFonts w:ascii="Arial" w:hAnsi="Arial" w:cs="Arial"/>
          <w:sz w:val="26"/>
          <w:szCs w:val="26"/>
        </w:rPr>
        <w:t xml:space="preserve">ommunauté </w:t>
      </w:r>
      <w:r w:rsidRPr="00645F92">
        <w:rPr>
          <w:rFonts w:ascii="Arial" w:hAnsi="Arial" w:cs="Arial"/>
          <w:sz w:val="26"/>
          <w:szCs w:val="26"/>
        </w:rPr>
        <w:t>U</w:t>
      </w:r>
      <w:r w:rsidR="00E05EE9">
        <w:rPr>
          <w:rFonts w:ascii="Arial" w:hAnsi="Arial" w:cs="Arial"/>
          <w:sz w:val="26"/>
          <w:szCs w:val="26"/>
        </w:rPr>
        <w:t xml:space="preserve">rbaine de </w:t>
      </w:r>
      <w:r w:rsidRPr="00645F92">
        <w:rPr>
          <w:rFonts w:ascii="Arial" w:hAnsi="Arial" w:cs="Arial"/>
          <w:sz w:val="26"/>
          <w:szCs w:val="26"/>
        </w:rPr>
        <w:t>G</w:t>
      </w:r>
      <w:r w:rsidR="00E05EE9">
        <w:rPr>
          <w:rFonts w:ascii="Arial" w:hAnsi="Arial" w:cs="Arial"/>
          <w:sz w:val="26"/>
          <w:szCs w:val="26"/>
        </w:rPr>
        <w:t>aroua</w:t>
      </w:r>
      <w:r w:rsidRPr="00645F92">
        <w:rPr>
          <w:rFonts w:ascii="Arial" w:hAnsi="Arial" w:cs="Arial"/>
          <w:sz w:val="26"/>
          <w:szCs w:val="26"/>
        </w:rPr>
        <w:t>.</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Toutefois, la collecte est encore limitée ; les déchets ne sont enlevés qu’à</w:t>
      </w:r>
      <w:r w:rsidR="009550A3">
        <w:rPr>
          <w:rFonts w:ascii="Arial" w:hAnsi="Arial" w:cs="Arial"/>
          <w:sz w:val="26"/>
          <w:szCs w:val="26"/>
        </w:rPr>
        <w:t xml:space="preserve"> 6</w:t>
      </w:r>
      <w:r w:rsidRPr="00645F92">
        <w:rPr>
          <w:rFonts w:ascii="Arial" w:hAnsi="Arial" w:cs="Arial"/>
          <w:sz w:val="26"/>
          <w:szCs w:val="26"/>
        </w:rPr>
        <w:t>0% et il reste de vastes « poches » qui ne sont pas prise</w:t>
      </w:r>
      <w:r w:rsidR="009550A3">
        <w:rPr>
          <w:rFonts w:ascii="Arial" w:hAnsi="Arial" w:cs="Arial"/>
          <w:sz w:val="26"/>
          <w:szCs w:val="26"/>
        </w:rPr>
        <w:t>s</w:t>
      </w:r>
      <w:r w:rsidRPr="00645F92">
        <w:rPr>
          <w:rFonts w:ascii="Arial" w:hAnsi="Arial" w:cs="Arial"/>
          <w:sz w:val="26"/>
          <w:szCs w:val="26"/>
        </w:rPr>
        <w:t xml:space="preserve"> en charge. Certes des  points de collecte fixes existent dans ces zones, mais les populations n’y transportent leurs déchets, que  s’ils sont proches de la voie où passent les camions. Dans la plupart des cas, caniveaux, accotements de route, drains et terrains vagues servent de dépotoirs et, quand il pleut, les populations profitent du fort courant dans les drains, pour y jeter les ordures.</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L’amélioration du service de rangement des ordures est sans doute de nature à faire évoluer positivement la situation.</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 xml:space="preserve">Le contrat entre la </w:t>
      </w:r>
      <w:r w:rsidR="00E05EE9" w:rsidRPr="00645F92">
        <w:rPr>
          <w:rFonts w:ascii="Arial" w:hAnsi="Arial" w:cs="Arial"/>
          <w:sz w:val="26"/>
          <w:szCs w:val="26"/>
        </w:rPr>
        <w:t>C</w:t>
      </w:r>
      <w:r w:rsidR="00E05EE9">
        <w:rPr>
          <w:rFonts w:ascii="Arial" w:hAnsi="Arial" w:cs="Arial"/>
          <w:sz w:val="26"/>
          <w:szCs w:val="26"/>
        </w:rPr>
        <w:t xml:space="preserve">ommunauté </w:t>
      </w:r>
      <w:r w:rsidR="00E05EE9" w:rsidRPr="00645F92">
        <w:rPr>
          <w:rFonts w:ascii="Arial" w:hAnsi="Arial" w:cs="Arial"/>
          <w:sz w:val="26"/>
          <w:szCs w:val="26"/>
        </w:rPr>
        <w:t>U</w:t>
      </w:r>
      <w:r w:rsidR="00E05EE9">
        <w:rPr>
          <w:rFonts w:ascii="Arial" w:hAnsi="Arial" w:cs="Arial"/>
          <w:sz w:val="26"/>
          <w:szCs w:val="26"/>
        </w:rPr>
        <w:t xml:space="preserve">rbaine de </w:t>
      </w:r>
      <w:r w:rsidR="00E05EE9" w:rsidRPr="00645F92">
        <w:rPr>
          <w:rFonts w:ascii="Arial" w:hAnsi="Arial" w:cs="Arial"/>
          <w:sz w:val="26"/>
          <w:szCs w:val="26"/>
        </w:rPr>
        <w:t>G</w:t>
      </w:r>
      <w:r w:rsidR="00E05EE9">
        <w:rPr>
          <w:rFonts w:ascii="Arial" w:hAnsi="Arial" w:cs="Arial"/>
          <w:sz w:val="26"/>
          <w:szCs w:val="26"/>
        </w:rPr>
        <w:t>aroua</w:t>
      </w:r>
      <w:r w:rsidRPr="00645F92">
        <w:rPr>
          <w:rFonts w:ascii="Arial" w:hAnsi="Arial" w:cs="Arial"/>
          <w:sz w:val="26"/>
          <w:szCs w:val="26"/>
        </w:rPr>
        <w:t xml:space="preserve"> et le </w:t>
      </w:r>
      <w:r w:rsidR="00E05EE9">
        <w:rPr>
          <w:rFonts w:ascii="Arial" w:hAnsi="Arial" w:cs="Arial"/>
          <w:sz w:val="26"/>
          <w:szCs w:val="26"/>
        </w:rPr>
        <w:t>prestataire</w:t>
      </w:r>
      <w:r w:rsidRPr="00645F92">
        <w:rPr>
          <w:rFonts w:ascii="Arial" w:hAnsi="Arial" w:cs="Arial"/>
          <w:sz w:val="26"/>
          <w:szCs w:val="26"/>
        </w:rPr>
        <w:t xml:space="preserve"> prescrit une collecte annuelle d’environ 53 910  tonnes, soit environ 175</w:t>
      </w:r>
      <w:r w:rsidR="009550A3">
        <w:rPr>
          <w:rFonts w:ascii="Arial" w:hAnsi="Arial" w:cs="Arial"/>
          <w:sz w:val="26"/>
          <w:szCs w:val="26"/>
        </w:rPr>
        <w:t xml:space="preserve"> </w:t>
      </w:r>
      <w:r w:rsidRPr="00645F92">
        <w:rPr>
          <w:rFonts w:ascii="Arial" w:hAnsi="Arial" w:cs="Arial"/>
          <w:sz w:val="26"/>
          <w:szCs w:val="26"/>
        </w:rPr>
        <w:t>tonnes par jour et leur traitement en décharge contrôlée par enfouissement.</w:t>
      </w:r>
    </w:p>
    <w:p w:rsidR="00E01823" w:rsidRPr="00645F92" w:rsidRDefault="00E01823" w:rsidP="00E01823">
      <w:pPr>
        <w:ind w:left="426"/>
        <w:jc w:val="both"/>
        <w:rPr>
          <w:rFonts w:ascii="Arial" w:hAnsi="Arial" w:cs="Arial"/>
          <w:sz w:val="26"/>
          <w:szCs w:val="26"/>
        </w:rPr>
      </w:pPr>
      <w:r w:rsidRPr="00645F92">
        <w:rPr>
          <w:rFonts w:ascii="Arial" w:hAnsi="Arial" w:cs="Arial"/>
          <w:sz w:val="26"/>
          <w:szCs w:val="26"/>
        </w:rPr>
        <w:t>Le terme « ordures ménagères » s’entend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Déchets ordinaires provenant de la préparation des aliments et du nettoiement normal des habitations, des débris de verre ou de vaisselle cendres éteintes, feuilles, chiffons, balayures et résidus divers déposés dans des récipients individuels ou collectifs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lastRenderedPageBreak/>
        <w:t>Résidus et déchets inertes en provenance du nettoyage des voies publiques, des trottoirs et des marchés ainsi que les déchets des casernes, écoles, hôpitaux ou autres collectivités groupés sur des emplacements déterminés contenus dans des récipients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Déchets provenant des établissements artisanaux, petits commerces, bureaux et administrations, présentés dans les mêmes conditions que les déchets ordinaires.</w:t>
      </w:r>
    </w:p>
    <w:p w:rsidR="00E01823" w:rsidRPr="00645F92" w:rsidRDefault="00E01823" w:rsidP="00E01823">
      <w:pPr>
        <w:pStyle w:val="Paragraphedeliste"/>
        <w:spacing w:line="240" w:lineRule="auto"/>
        <w:ind w:left="786"/>
        <w:jc w:val="both"/>
        <w:rPr>
          <w:rFonts w:ascii="Arial" w:hAnsi="Arial" w:cs="Arial"/>
          <w:sz w:val="26"/>
          <w:szCs w:val="26"/>
        </w:rPr>
      </w:pPr>
    </w:p>
    <w:p w:rsidR="00E01823" w:rsidRPr="00645F92" w:rsidRDefault="00E01823" w:rsidP="00E01823">
      <w:pPr>
        <w:pStyle w:val="Paragraphedeliste"/>
        <w:numPr>
          <w:ilvl w:val="0"/>
          <w:numId w:val="1"/>
        </w:numPr>
        <w:spacing w:line="240" w:lineRule="auto"/>
        <w:jc w:val="both"/>
        <w:rPr>
          <w:rFonts w:ascii="Arial" w:hAnsi="Arial" w:cs="Arial"/>
          <w:sz w:val="26"/>
          <w:szCs w:val="26"/>
        </w:rPr>
      </w:pPr>
      <w:r w:rsidRPr="00645F92">
        <w:rPr>
          <w:rFonts w:ascii="Arial" w:hAnsi="Arial" w:cs="Arial"/>
          <w:sz w:val="26"/>
          <w:szCs w:val="26"/>
        </w:rPr>
        <w:t xml:space="preserve">Les </w:t>
      </w:r>
      <w:r w:rsidR="00E05EE9">
        <w:rPr>
          <w:rFonts w:ascii="Arial" w:hAnsi="Arial" w:cs="Arial"/>
          <w:sz w:val="26"/>
          <w:szCs w:val="26"/>
        </w:rPr>
        <w:t>prestations</w:t>
      </w:r>
      <w:r w:rsidRPr="00645F92">
        <w:rPr>
          <w:rFonts w:ascii="Arial" w:hAnsi="Arial" w:cs="Arial"/>
          <w:sz w:val="26"/>
          <w:szCs w:val="26"/>
        </w:rPr>
        <w:t xml:space="preserve"> auront pour objet la collecte, le transport, le traitement des ordures ménagères de la ville de Garoua, le balayage des rues places publiques et marchés</w:t>
      </w:r>
      <w:r w:rsidR="00645F92">
        <w:rPr>
          <w:rFonts w:ascii="Arial" w:hAnsi="Arial" w:cs="Arial"/>
          <w:sz w:val="26"/>
          <w:szCs w:val="26"/>
        </w:rPr>
        <w:t xml:space="preserve"> </w:t>
      </w:r>
      <w:r w:rsidRPr="00645F92">
        <w:rPr>
          <w:rFonts w:ascii="Arial" w:hAnsi="Arial" w:cs="Arial"/>
          <w:sz w:val="26"/>
          <w:szCs w:val="26"/>
        </w:rPr>
        <w:t>en un (01) lot</w:t>
      </w:r>
      <w:r w:rsidR="00645F92">
        <w:rPr>
          <w:rFonts w:ascii="Arial" w:hAnsi="Arial" w:cs="Arial"/>
          <w:sz w:val="26"/>
          <w:szCs w:val="26"/>
        </w:rPr>
        <w:t xml:space="preserve"> </w:t>
      </w:r>
      <w:r w:rsidRPr="00645F92">
        <w:rPr>
          <w:rFonts w:ascii="Arial" w:hAnsi="Arial" w:cs="Arial"/>
          <w:sz w:val="26"/>
          <w:szCs w:val="26"/>
        </w:rPr>
        <w:t>dont les activités sont les suivantes:</w:t>
      </w:r>
    </w:p>
    <w:p w:rsidR="00E01823" w:rsidRPr="00645F92" w:rsidRDefault="00E01823" w:rsidP="00E01823">
      <w:pPr>
        <w:pStyle w:val="Paragraphedeliste"/>
        <w:spacing w:line="240" w:lineRule="auto"/>
        <w:jc w:val="both"/>
        <w:rPr>
          <w:rFonts w:ascii="Arial" w:hAnsi="Arial" w:cs="Arial"/>
          <w:sz w:val="26"/>
          <w:szCs w:val="26"/>
        </w:rPr>
      </w:pP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La collecte  divisée</w:t>
      </w:r>
      <w:r w:rsidR="00645F92">
        <w:rPr>
          <w:rFonts w:ascii="Arial" w:hAnsi="Arial" w:cs="Arial"/>
          <w:sz w:val="26"/>
          <w:szCs w:val="26"/>
        </w:rPr>
        <w:t xml:space="preserve"> </w:t>
      </w:r>
      <w:r w:rsidRPr="00645F92">
        <w:rPr>
          <w:rFonts w:ascii="Arial" w:hAnsi="Arial" w:cs="Arial"/>
          <w:sz w:val="26"/>
          <w:szCs w:val="26"/>
        </w:rPr>
        <w:t>en plusieurs secteurs correspondant au découpage administratif par arrondissement. A l’intérieur de chaque sec</w:t>
      </w:r>
      <w:r w:rsidR="00E05EE9">
        <w:rPr>
          <w:rFonts w:ascii="Arial" w:hAnsi="Arial" w:cs="Arial"/>
          <w:sz w:val="26"/>
          <w:szCs w:val="26"/>
        </w:rPr>
        <w:t>teur</w:t>
      </w:r>
      <w:r w:rsidRPr="00645F92">
        <w:rPr>
          <w:rFonts w:ascii="Arial" w:hAnsi="Arial" w:cs="Arial"/>
          <w:sz w:val="26"/>
          <w:szCs w:val="26"/>
        </w:rPr>
        <w:t xml:space="preserve"> de collecte, les déchets ménagers peuvent être collectés par l’intermédiaire de:</w:t>
      </w:r>
    </w:p>
    <w:p w:rsidR="00E01823" w:rsidRPr="00645F92" w:rsidRDefault="00E01823" w:rsidP="00E01823">
      <w:pPr>
        <w:pStyle w:val="Paragraphedeliste"/>
        <w:numPr>
          <w:ilvl w:val="0"/>
          <w:numId w:val="3"/>
        </w:numPr>
        <w:spacing w:line="240" w:lineRule="auto"/>
        <w:jc w:val="both"/>
        <w:rPr>
          <w:rFonts w:ascii="Arial" w:hAnsi="Arial" w:cs="Arial"/>
          <w:sz w:val="26"/>
          <w:szCs w:val="26"/>
        </w:rPr>
      </w:pPr>
      <w:r w:rsidRPr="00645F92">
        <w:rPr>
          <w:rFonts w:ascii="Arial" w:hAnsi="Arial" w:cs="Arial"/>
          <w:sz w:val="26"/>
          <w:szCs w:val="26"/>
        </w:rPr>
        <w:t>Bacs mobiles collectifs positionnés sur le domaine public et accessibles par tous pour y recevoir les ordures ménagères apportées volontairement ;</w:t>
      </w:r>
    </w:p>
    <w:p w:rsidR="00E01823" w:rsidRPr="00645F92" w:rsidRDefault="00E01823" w:rsidP="00E01823">
      <w:pPr>
        <w:pStyle w:val="Paragraphedeliste"/>
        <w:numPr>
          <w:ilvl w:val="0"/>
          <w:numId w:val="3"/>
        </w:numPr>
        <w:spacing w:line="240" w:lineRule="auto"/>
        <w:jc w:val="both"/>
        <w:rPr>
          <w:rFonts w:ascii="Arial" w:hAnsi="Arial" w:cs="Arial"/>
          <w:sz w:val="26"/>
          <w:szCs w:val="26"/>
        </w:rPr>
      </w:pPr>
      <w:r w:rsidRPr="00645F92">
        <w:rPr>
          <w:rFonts w:ascii="Arial" w:hAnsi="Arial" w:cs="Arial"/>
          <w:sz w:val="26"/>
          <w:szCs w:val="26"/>
        </w:rPr>
        <w:t>Tournée de pré-collecte en « porte-à-porte individuel» ou en « porte-à-porte collectif ».</w:t>
      </w:r>
    </w:p>
    <w:p w:rsidR="00E01823" w:rsidRPr="00E05EE9" w:rsidRDefault="00E01823" w:rsidP="00E05EE9">
      <w:pPr>
        <w:pStyle w:val="Paragraphedeliste"/>
        <w:numPr>
          <w:ilvl w:val="0"/>
          <w:numId w:val="2"/>
        </w:numPr>
        <w:jc w:val="both"/>
        <w:rPr>
          <w:rFonts w:ascii="Arial" w:hAnsi="Arial" w:cs="Arial"/>
          <w:sz w:val="26"/>
          <w:szCs w:val="26"/>
        </w:rPr>
      </w:pPr>
      <w:r w:rsidRPr="00E05EE9">
        <w:rPr>
          <w:rFonts w:ascii="Arial" w:hAnsi="Arial" w:cs="Arial"/>
          <w:sz w:val="26"/>
          <w:szCs w:val="26"/>
        </w:rPr>
        <w:t>La collecte et le transport comprennent :</w:t>
      </w:r>
    </w:p>
    <w:p w:rsidR="00E01823" w:rsidRPr="00645F92" w:rsidRDefault="00E01823" w:rsidP="00E01823">
      <w:pPr>
        <w:pStyle w:val="Paragraphedeliste"/>
        <w:numPr>
          <w:ilvl w:val="0"/>
          <w:numId w:val="4"/>
        </w:numPr>
        <w:spacing w:line="240" w:lineRule="auto"/>
        <w:ind w:left="1560"/>
        <w:jc w:val="both"/>
        <w:rPr>
          <w:rFonts w:ascii="Arial" w:hAnsi="Arial" w:cs="Arial"/>
          <w:sz w:val="26"/>
          <w:szCs w:val="26"/>
        </w:rPr>
      </w:pPr>
      <w:r w:rsidRPr="00645F92">
        <w:rPr>
          <w:rFonts w:ascii="Arial" w:hAnsi="Arial" w:cs="Arial"/>
          <w:sz w:val="26"/>
          <w:szCs w:val="26"/>
        </w:rPr>
        <w:t xml:space="preserve">Collecte et transport : la prestation de collecte consiste à ramasser et à transporter les ordures ménagères jusqu’au lieu de traitement en décharge. </w:t>
      </w:r>
      <w:r w:rsidR="00E05EE9">
        <w:rPr>
          <w:rFonts w:ascii="Arial" w:hAnsi="Arial" w:cs="Arial"/>
          <w:sz w:val="26"/>
          <w:szCs w:val="26"/>
        </w:rPr>
        <w:t>Deux types de collecte sont mis</w:t>
      </w:r>
      <w:r w:rsidRPr="00645F92">
        <w:rPr>
          <w:rFonts w:ascii="Arial" w:hAnsi="Arial" w:cs="Arial"/>
          <w:sz w:val="26"/>
          <w:szCs w:val="26"/>
        </w:rPr>
        <w:t xml:space="preserve"> en place :</w:t>
      </w:r>
    </w:p>
    <w:p w:rsidR="00E01823" w:rsidRPr="00645F92" w:rsidRDefault="00E01823" w:rsidP="00E01823">
      <w:pPr>
        <w:pStyle w:val="Paragraphedeliste"/>
        <w:numPr>
          <w:ilvl w:val="0"/>
          <w:numId w:val="5"/>
        </w:numPr>
        <w:spacing w:line="240" w:lineRule="auto"/>
        <w:ind w:left="2268"/>
        <w:jc w:val="both"/>
        <w:rPr>
          <w:rFonts w:ascii="Arial" w:hAnsi="Arial" w:cs="Arial"/>
          <w:sz w:val="26"/>
          <w:szCs w:val="26"/>
        </w:rPr>
      </w:pPr>
      <w:r w:rsidRPr="00645F92">
        <w:rPr>
          <w:rFonts w:ascii="Arial" w:hAnsi="Arial" w:cs="Arial"/>
          <w:sz w:val="26"/>
          <w:szCs w:val="26"/>
        </w:rPr>
        <w:t xml:space="preserve">La collecte au « porte-à-porte » comprend la prise en charge des déchets domestiques directement auprès des ménages, l’enlèvement ou le vidage des bacs mobiles de stockage des ordures ménagères ; </w:t>
      </w:r>
    </w:p>
    <w:p w:rsidR="00E01823" w:rsidRPr="00645F92" w:rsidRDefault="00E01823" w:rsidP="00E01823">
      <w:pPr>
        <w:pStyle w:val="Paragraphedeliste"/>
        <w:numPr>
          <w:ilvl w:val="0"/>
          <w:numId w:val="5"/>
        </w:numPr>
        <w:spacing w:line="240" w:lineRule="auto"/>
        <w:ind w:left="2268"/>
        <w:jc w:val="both"/>
        <w:rPr>
          <w:rFonts w:ascii="Arial" w:hAnsi="Arial" w:cs="Arial"/>
          <w:sz w:val="26"/>
          <w:szCs w:val="26"/>
        </w:rPr>
      </w:pPr>
      <w:r w:rsidRPr="00645F92">
        <w:rPr>
          <w:rFonts w:ascii="Arial" w:hAnsi="Arial" w:cs="Arial"/>
          <w:sz w:val="26"/>
          <w:szCs w:val="26"/>
        </w:rPr>
        <w:t>La collecte à « point fixe » comprend l’enlèvement ou le vidage des bacs mobiles de stockage des ordures ménagères répartis dans la ville;</w:t>
      </w:r>
    </w:p>
    <w:p w:rsidR="00E01823" w:rsidRPr="00645F92" w:rsidRDefault="00E01823" w:rsidP="00E01823">
      <w:pPr>
        <w:pStyle w:val="Paragraphedeliste"/>
        <w:numPr>
          <w:ilvl w:val="0"/>
          <w:numId w:val="5"/>
        </w:numPr>
        <w:spacing w:line="240" w:lineRule="auto"/>
        <w:ind w:left="2268"/>
        <w:jc w:val="both"/>
        <w:rPr>
          <w:rFonts w:ascii="Arial" w:hAnsi="Arial" w:cs="Arial"/>
          <w:sz w:val="26"/>
          <w:szCs w:val="26"/>
        </w:rPr>
      </w:pPr>
      <w:r w:rsidRPr="00645F92">
        <w:rPr>
          <w:rFonts w:ascii="Arial" w:hAnsi="Arial" w:cs="Arial"/>
          <w:sz w:val="26"/>
          <w:szCs w:val="26"/>
        </w:rPr>
        <w:t>Le transport consiste à amener les déchets collectés vers le site de décharge où ils sont traités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Balayage : Le balayage des rue</w:t>
      </w:r>
      <w:r w:rsidR="00E05EE9">
        <w:rPr>
          <w:rFonts w:ascii="Arial" w:hAnsi="Arial" w:cs="Arial"/>
          <w:sz w:val="26"/>
          <w:szCs w:val="26"/>
        </w:rPr>
        <w:t>s</w:t>
      </w:r>
      <w:r w:rsidRPr="00645F92">
        <w:rPr>
          <w:rFonts w:ascii="Arial" w:hAnsi="Arial" w:cs="Arial"/>
          <w:sz w:val="26"/>
          <w:szCs w:val="26"/>
        </w:rPr>
        <w:t>, places publiques et marché</w:t>
      </w:r>
      <w:r w:rsidR="00E05EE9">
        <w:rPr>
          <w:rFonts w:ascii="Arial" w:hAnsi="Arial" w:cs="Arial"/>
          <w:sz w:val="26"/>
          <w:szCs w:val="26"/>
        </w:rPr>
        <w:t>s</w:t>
      </w:r>
      <w:r w:rsidRPr="00645F92">
        <w:rPr>
          <w:rFonts w:ascii="Arial" w:hAnsi="Arial" w:cs="Arial"/>
          <w:sz w:val="26"/>
          <w:szCs w:val="26"/>
        </w:rPr>
        <w:t xml:space="preserve"> consiste à réaliser : </w:t>
      </w:r>
    </w:p>
    <w:p w:rsidR="00E01823" w:rsidRPr="00645F92" w:rsidRDefault="00E01823" w:rsidP="00E01823">
      <w:pPr>
        <w:pStyle w:val="Paragraphedeliste"/>
        <w:numPr>
          <w:ilvl w:val="0"/>
          <w:numId w:val="6"/>
        </w:numPr>
        <w:spacing w:line="240" w:lineRule="auto"/>
        <w:ind w:left="2268"/>
        <w:jc w:val="both"/>
        <w:rPr>
          <w:rFonts w:ascii="Arial" w:hAnsi="Arial" w:cs="Arial"/>
          <w:sz w:val="26"/>
          <w:szCs w:val="26"/>
        </w:rPr>
      </w:pPr>
      <w:r w:rsidRPr="00645F92">
        <w:rPr>
          <w:rFonts w:ascii="Arial" w:hAnsi="Arial" w:cs="Arial"/>
          <w:sz w:val="26"/>
          <w:szCs w:val="26"/>
        </w:rPr>
        <w:t>Le balayage proprement dit de l’emprise complète des voies ;</w:t>
      </w:r>
    </w:p>
    <w:p w:rsidR="00E01823" w:rsidRPr="00645F92" w:rsidRDefault="00E01823" w:rsidP="00E01823">
      <w:pPr>
        <w:pStyle w:val="Paragraphedeliste"/>
        <w:numPr>
          <w:ilvl w:val="0"/>
          <w:numId w:val="6"/>
        </w:numPr>
        <w:spacing w:line="240" w:lineRule="auto"/>
        <w:ind w:left="2268"/>
        <w:jc w:val="both"/>
        <w:rPr>
          <w:rFonts w:ascii="Arial" w:hAnsi="Arial" w:cs="Arial"/>
          <w:sz w:val="26"/>
          <w:szCs w:val="26"/>
        </w:rPr>
      </w:pPr>
      <w:r w:rsidRPr="00645F92">
        <w:rPr>
          <w:rFonts w:ascii="Arial" w:hAnsi="Arial" w:cs="Arial"/>
          <w:sz w:val="26"/>
          <w:szCs w:val="26"/>
        </w:rPr>
        <w:t>Le piquage des papiers et le ramassage des produits divers ;</w:t>
      </w:r>
    </w:p>
    <w:p w:rsidR="00E01823" w:rsidRPr="00645F92" w:rsidRDefault="00E01823" w:rsidP="00E01823">
      <w:pPr>
        <w:pStyle w:val="Paragraphedeliste"/>
        <w:numPr>
          <w:ilvl w:val="0"/>
          <w:numId w:val="6"/>
        </w:numPr>
        <w:spacing w:line="240" w:lineRule="auto"/>
        <w:ind w:left="2268"/>
        <w:jc w:val="both"/>
        <w:rPr>
          <w:rFonts w:ascii="Arial" w:hAnsi="Arial" w:cs="Arial"/>
          <w:sz w:val="26"/>
          <w:szCs w:val="26"/>
        </w:rPr>
      </w:pPr>
      <w:r w:rsidRPr="00645F92">
        <w:rPr>
          <w:rFonts w:ascii="Arial" w:hAnsi="Arial" w:cs="Arial"/>
          <w:sz w:val="26"/>
          <w:szCs w:val="26"/>
        </w:rPr>
        <w:t>Le ramassage du contenu des corbeilles à papier ;</w:t>
      </w:r>
    </w:p>
    <w:p w:rsidR="00E01823" w:rsidRPr="00645F92" w:rsidRDefault="00E01823" w:rsidP="00E01823">
      <w:pPr>
        <w:pStyle w:val="Paragraphedeliste"/>
        <w:numPr>
          <w:ilvl w:val="0"/>
          <w:numId w:val="6"/>
        </w:numPr>
        <w:spacing w:line="240" w:lineRule="auto"/>
        <w:ind w:left="2268"/>
        <w:jc w:val="both"/>
        <w:rPr>
          <w:rFonts w:ascii="Arial" w:hAnsi="Arial" w:cs="Arial"/>
          <w:sz w:val="26"/>
          <w:szCs w:val="26"/>
        </w:rPr>
      </w:pPr>
      <w:r w:rsidRPr="00645F92">
        <w:rPr>
          <w:rFonts w:ascii="Arial" w:hAnsi="Arial" w:cs="Arial"/>
          <w:sz w:val="26"/>
          <w:szCs w:val="26"/>
        </w:rPr>
        <w:t>Le transport et la mise en décharge de l’ensemble des déchets collectés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Nettoyage : le nettoyage des marchés et des sites spécifiques consiste à réaliser :</w:t>
      </w:r>
    </w:p>
    <w:p w:rsidR="00E01823" w:rsidRPr="00645F92" w:rsidRDefault="00E01823" w:rsidP="00E01823">
      <w:pPr>
        <w:pStyle w:val="Paragraphedeliste"/>
        <w:numPr>
          <w:ilvl w:val="0"/>
          <w:numId w:val="7"/>
        </w:numPr>
        <w:spacing w:line="240" w:lineRule="auto"/>
        <w:ind w:left="2268"/>
        <w:jc w:val="both"/>
        <w:rPr>
          <w:rFonts w:ascii="Arial" w:hAnsi="Arial" w:cs="Arial"/>
          <w:sz w:val="26"/>
          <w:szCs w:val="26"/>
        </w:rPr>
      </w:pPr>
      <w:r w:rsidRPr="00645F92">
        <w:rPr>
          <w:rFonts w:ascii="Arial" w:hAnsi="Arial" w:cs="Arial"/>
          <w:sz w:val="26"/>
          <w:szCs w:val="26"/>
        </w:rPr>
        <w:t>Le balayage des emplacements libérés par les commerçants, le décapage des aires revêtues;</w:t>
      </w:r>
    </w:p>
    <w:p w:rsidR="00E01823" w:rsidRPr="00645F92" w:rsidRDefault="00E01823" w:rsidP="00E01823">
      <w:pPr>
        <w:pStyle w:val="Paragraphedeliste"/>
        <w:numPr>
          <w:ilvl w:val="0"/>
          <w:numId w:val="7"/>
        </w:numPr>
        <w:spacing w:line="240" w:lineRule="auto"/>
        <w:ind w:left="2268"/>
        <w:jc w:val="both"/>
        <w:rPr>
          <w:rFonts w:ascii="Arial" w:hAnsi="Arial" w:cs="Arial"/>
          <w:sz w:val="26"/>
          <w:szCs w:val="26"/>
        </w:rPr>
      </w:pPr>
      <w:r w:rsidRPr="00645F92">
        <w:rPr>
          <w:rFonts w:ascii="Arial" w:hAnsi="Arial" w:cs="Arial"/>
          <w:sz w:val="26"/>
          <w:szCs w:val="26"/>
        </w:rPr>
        <w:t>Le ramassage du contenu des corbeilles à papier ;</w:t>
      </w:r>
    </w:p>
    <w:p w:rsidR="00E01823" w:rsidRPr="00645F92" w:rsidRDefault="00E01823" w:rsidP="00E01823">
      <w:pPr>
        <w:pStyle w:val="Paragraphedeliste"/>
        <w:numPr>
          <w:ilvl w:val="0"/>
          <w:numId w:val="7"/>
        </w:numPr>
        <w:spacing w:line="240" w:lineRule="auto"/>
        <w:ind w:left="2268"/>
        <w:jc w:val="both"/>
        <w:rPr>
          <w:rFonts w:ascii="Arial" w:hAnsi="Arial" w:cs="Arial"/>
          <w:sz w:val="26"/>
          <w:szCs w:val="26"/>
        </w:rPr>
      </w:pPr>
      <w:r w:rsidRPr="00645F92">
        <w:rPr>
          <w:rFonts w:ascii="Arial" w:hAnsi="Arial" w:cs="Arial"/>
          <w:sz w:val="26"/>
          <w:szCs w:val="26"/>
        </w:rPr>
        <w:t>Le transport et la mise en décharge de l’ensemble des déchets collectés</w:t>
      </w:r>
    </w:p>
    <w:p w:rsidR="00E01823" w:rsidRPr="00645F92" w:rsidRDefault="00E01823" w:rsidP="00E01823">
      <w:pPr>
        <w:pStyle w:val="Paragraphedeliste"/>
        <w:spacing w:line="240" w:lineRule="auto"/>
        <w:ind w:left="2268"/>
        <w:jc w:val="both"/>
        <w:rPr>
          <w:rFonts w:ascii="Arial" w:hAnsi="Arial" w:cs="Arial"/>
          <w:sz w:val="26"/>
          <w:szCs w:val="26"/>
        </w:rPr>
      </w:pPr>
    </w:p>
    <w:p w:rsidR="00E01823" w:rsidRPr="00645F92" w:rsidRDefault="00E01823" w:rsidP="00E01823">
      <w:pPr>
        <w:pStyle w:val="Paragraphedeliste"/>
        <w:numPr>
          <w:ilvl w:val="0"/>
          <w:numId w:val="2"/>
        </w:numPr>
        <w:spacing w:before="240" w:line="240" w:lineRule="auto"/>
        <w:jc w:val="both"/>
        <w:rPr>
          <w:rFonts w:ascii="Arial" w:hAnsi="Arial" w:cs="Arial"/>
          <w:sz w:val="26"/>
          <w:szCs w:val="26"/>
        </w:rPr>
      </w:pPr>
      <w:r w:rsidRPr="00645F92">
        <w:rPr>
          <w:rFonts w:ascii="Arial" w:hAnsi="Arial" w:cs="Arial"/>
          <w:sz w:val="26"/>
          <w:szCs w:val="26"/>
        </w:rPr>
        <w:t xml:space="preserve">Le traitement se fera à la décharge du Mont </w:t>
      </w:r>
      <w:proofErr w:type="spellStart"/>
      <w:r w:rsidRPr="00645F92">
        <w:rPr>
          <w:rFonts w:ascii="Arial" w:hAnsi="Arial" w:cs="Arial"/>
          <w:sz w:val="26"/>
          <w:szCs w:val="26"/>
        </w:rPr>
        <w:t>Tinguelein</w:t>
      </w:r>
      <w:proofErr w:type="spellEnd"/>
      <w:r w:rsidR="00E05EE9">
        <w:rPr>
          <w:rFonts w:ascii="Arial" w:hAnsi="Arial" w:cs="Arial"/>
          <w:sz w:val="26"/>
          <w:szCs w:val="26"/>
        </w:rPr>
        <w:t xml:space="preserve"> située à environ 10 km du centre ville.</w:t>
      </w:r>
      <w:r w:rsidRPr="00645F92">
        <w:rPr>
          <w:rFonts w:ascii="Arial" w:hAnsi="Arial" w:cs="Arial"/>
          <w:sz w:val="26"/>
          <w:szCs w:val="26"/>
        </w:rPr>
        <w:t xml:space="preserve"> Les déchets admis en décharge sont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Les ordures ménagères brutes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Les résidus provenant du nettoyage urbain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Les déchets industriels banals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Les déchets verts ;</w:t>
      </w:r>
    </w:p>
    <w:p w:rsidR="00E01823" w:rsidRPr="00645F92" w:rsidRDefault="00E01823" w:rsidP="00E01823">
      <w:pPr>
        <w:pStyle w:val="Paragraphedeliste"/>
        <w:numPr>
          <w:ilvl w:val="0"/>
          <w:numId w:val="4"/>
        </w:numPr>
        <w:spacing w:line="240" w:lineRule="auto"/>
        <w:ind w:left="1418"/>
        <w:jc w:val="both"/>
        <w:rPr>
          <w:rFonts w:ascii="Arial" w:hAnsi="Arial" w:cs="Arial"/>
          <w:sz w:val="26"/>
          <w:szCs w:val="26"/>
        </w:rPr>
      </w:pPr>
      <w:r w:rsidRPr="00645F92">
        <w:rPr>
          <w:rFonts w:ascii="Arial" w:hAnsi="Arial" w:cs="Arial"/>
          <w:sz w:val="26"/>
          <w:szCs w:val="26"/>
        </w:rPr>
        <w:t>Les déchets d’assainissement  issus du curage des caniveaux et des drains.</w:t>
      </w:r>
    </w:p>
    <w:p w:rsidR="00E01823" w:rsidRPr="00645F92" w:rsidRDefault="00E01823" w:rsidP="00E01823">
      <w:pPr>
        <w:ind w:left="708"/>
        <w:jc w:val="both"/>
        <w:rPr>
          <w:rFonts w:ascii="Arial" w:hAnsi="Arial" w:cs="Arial"/>
          <w:sz w:val="26"/>
          <w:szCs w:val="26"/>
        </w:rPr>
      </w:pPr>
      <w:r w:rsidRPr="00645F92">
        <w:rPr>
          <w:rFonts w:ascii="Arial" w:hAnsi="Arial" w:cs="Arial"/>
          <w:sz w:val="26"/>
          <w:szCs w:val="26"/>
        </w:rPr>
        <w:t>Pour assurer l’enfouissement des déchets, l’entreprise doit ménager des casiers et des alvéoles au fur et à mesure de ses besoins et dans le respect des contraintes environnementales et des normes d’exploitation des décharges au Cameroun ;</w:t>
      </w:r>
    </w:p>
    <w:p w:rsidR="00E01823" w:rsidRPr="00645F92" w:rsidRDefault="00E01823" w:rsidP="00E01823">
      <w:pPr>
        <w:ind w:left="708"/>
        <w:jc w:val="both"/>
        <w:rPr>
          <w:rFonts w:ascii="Arial" w:hAnsi="Arial" w:cs="Arial"/>
          <w:sz w:val="26"/>
          <w:szCs w:val="26"/>
        </w:rPr>
      </w:pPr>
      <w:r w:rsidRPr="00645F92">
        <w:rPr>
          <w:rFonts w:ascii="Arial" w:hAnsi="Arial" w:cs="Arial"/>
          <w:sz w:val="26"/>
          <w:szCs w:val="26"/>
        </w:rPr>
        <w:t>Le traitement des déchets admis en décharge consiste à :</w:t>
      </w:r>
    </w:p>
    <w:p w:rsidR="00E01823" w:rsidRPr="00645F92" w:rsidRDefault="00E01823" w:rsidP="00E01823">
      <w:pPr>
        <w:pStyle w:val="Paragraphedeliste"/>
        <w:numPr>
          <w:ilvl w:val="0"/>
          <w:numId w:val="8"/>
        </w:numPr>
        <w:spacing w:line="240" w:lineRule="auto"/>
        <w:jc w:val="both"/>
        <w:rPr>
          <w:rFonts w:ascii="Arial" w:hAnsi="Arial" w:cs="Arial"/>
          <w:sz w:val="26"/>
          <w:szCs w:val="26"/>
        </w:rPr>
      </w:pPr>
      <w:r w:rsidRPr="00645F92">
        <w:rPr>
          <w:rFonts w:ascii="Arial" w:hAnsi="Arial" w:cs="Arial"/>
          <w:sz w:val="26"/>
          <w:szCs w:val="26"/>
        </w:rPr>
        <w:t>Déverser les ordures ménagères dans les casiers aménagés et compartimentés en alvéoles ;</w:t>
      </w:r>
    </w:p>
    <w:p w:rsidR="00E01823" w:rsidRPr="00645F92" w:rsidRDefault="00E01823" w:rsidP="00E01823">
      <w:pPr>
        <w:pStyle w:val="Paragraphedeliste"/>
        <w:numPr>
          <w:ilvl w:val="0"/>
          <w:numId w:val="8"/>
        </w:numPr>
        <w:spacing w:line="240" w:lineRule="auto"/>
        <w:jc w:val="both"/>
        <w:rPr>
          <w:rFonts w:ascii="Arial" w:hAnsi="Arial" w:cs="Arial"/>
          <w:sz w:val="26"/>
          <w:szCs w:val="26"/>
        </w:rPr>
      </w:pPr>
      <w:r w:rsidRPr="00645F92">
        <w:rPr>
          <w:rFonts w:ascii="Arial" w:hAnsi="Arial" w:cs="Arial"/>
          <w:sz w:val="26"/>
          <w:szCs w:val="26"/>
        </w:rPr>
        <w:t>Recouvrir à la fin ces ordures ménagères par une couche de terre ou de matériaux inerte de 50 cm d’épaisseur ;</w:t>
      </w:r>
    </w:p>
    <w:p w:rsidR="00E01823" w:rsidRPr="00645F92" w:rsidRDefault="00E01823" w:rsidP="00E01823">
      <w:pPr>
        <w:pStyle w:val="Paragraphedeliste"/>
        <w:numPr>
          <w:ilvl w:val="0"/>
          <w:numId w:val="8"/>
        </w:numPr>
        <w:spacing w:line="240" w:lineRule="auto"/>
        <w:jc w:val="both"/>
        <w:rPr>
          <w:rFonts w:ascii="Arial" w:hAnsi="Arial" w:cs="Arial"/>
          <w:sz w:val="26"/>
          <w:szCs w:val="26"/>
        </w:rPr>
      </w:pPr>
      <w:r w:rsidRPr="00645F92">
        <w:rPr>
          <w:rFonts w:ascii="Arial" w:hAnsi="Arial" w:cs="Arial"/>
          <w:sz w:val="26"/>
          <w:szCs w:val="26"/>
        </w:rPr>
        <w:t>Compacter les ordures ménagères avec une forme de pente de 3% ;</w:t>
      </w:r>
    </w:p>
    <w:p w:rsidR="00E01823" w:rsidRPr="00645F92" w:rsidRDefault="00E01823" w:rsidP="00E01823">
      <w:pPr>
        <w:pStyle w:val="Paragraphedeliste"/>
        <w:numPr>
          <w:ilvl w:val="0"/>
          <w:numId w:val="8"/>
        </w:numPr>
        <w:spacing w:line="240" w:lineRule="auto"/>
        <w:jc w:val="both"/>
        <w:rPr>
          <w:rFonts w:ascii="Arial" w:hAnsi="Arial" w:cs="Arial"/>
          <w:sz w:val="26"/>
          <w:szCs w:val="26"/>
        </w:rPr>
      </w:pPr>
      <w:r w:rsidRPr="00645F92">
        <w:rPr>
          <w:rFonts w:ascii="Arial" w:hAnsi="Arial" w:cs="Arial"/>
          <w:sz w:val="26"/>
          <w:szCs w:val="26"/>
        </w:rPr>
        <w:t>Traiter les effluents liquides (en particulier les eaux de lixiviation) avec analyse régulière des paramètres physico-chimiques ;</w:t>
      </w:r>
    </w:p>
    <w:p w:rsidR="00E01823" w:rsidRPr="00645F92" w:rsidRDefault="00E01823" w:rsidP="00E01823">
      <w:pPr>
        <w:pStyle w:val="Paragraphedeliste"/>
        <w:numPr>
          <w:ilvl w:val="0"/>
          <w:numId w:val="8"/>
        </w:numPr>
        <w:spacing w:line="240" w:lineRule="auto"/>
        <w:jc w:val="both"/>
        <w:rPr>
          <w:rFonts w:ascii="Arial" w:hAnsi="Arial" w:cs="Arial"/>
          <w:sz w:val="26"/>
          <w:szCs w:val="26"/>
        </w:rPr>
      </w:pPr>
      <w:r w:rsidRPr="00645F92">
        <w:rPr>
          <w:rFonts w:ascii="Arial" w:hAnsi="Arial" w:cs="Arial"/>
          <w:sz w:val="26"/>
          <w:szCs w:val="26"/>
        </w:rPr>
        <w:t>Procéder aux opérations trimestrielles de désinfection des environs du centre de traitement;</w:t>
      </w:r>
    </w:p>
    <w:p w:rsidR="00E01823" w:rsidRPr="00645F92" w:rsidRDefault="00E01823" w:rsidP="00E01823">
      <w:pPr>
        <w:ind w:left="708"/>
        <w:jc w:val="both"/>
        <w:rPr>
          <w:rFonts w:ascii="Arial" w:hAnsi="Arial" w:cs="Arial"/>
          <w:sz w:val="26"/>
          <w:szCs w:val="26"/>
        </w:rPr>
      </w:pPr>
      <w:r w:rsidRPr="00645F92">
        <w:rPr>
          <w:rFonts w:ascii="Arial" w:hAnsi="Arial" w:cs="Arial"/>
          <w:sz w:val="26"/>
          <w:szCs w:val="26"/>
        </w:rPr>
        <w:t>La valorisation des déchets pourrait consister à :</w:t>
      </w:r>
    </w:p>
    <w:p w:rsidR="00E01823" w:rsidRPr="00645F92" w:rsidRDefault="00E01823" w:rsidP="00E01823">
      <w:pPr>
        <w:pStyle w:val="Paragraphedeliste"/>
        <w:numPr>
          <w:ilvl w:val="0"/>
          <w:numId w:val="9"/>
        </w:numPr>
        <w:spacing w:line="240" w:lineRule="auto"/>
        <w:jc w:val="both"/>
        <w:rPr>
          <w:rFonts w:ascii="Arial" w:hAnsi="Arial" w:cs="Arial"/>
          <w:sz w:val="26"/>
          <w:szCs w:val="26"/>
        </w:rPr>
      </w:pPr>
      <w:r w:rsidRPr="00645F92">
        <w:rPr>
          <w:rFonts w:ascii="Arial" w:hAnsi="Arial" w:cs="Arial"/>
          <w:sz w:val="26"/>
          <w:szCs w:val="26"/>
        </w:rPr>
        <w:t>Organiser si possible les activités des récupérateurs et les activités de compostage ;</w:t>
      </w:r>
    </w:p>
    <w:p w:rsidR="00E01823" w:rsidRPr="00645F92" w:rsidRDefault="00E01823" w:rsidP="00E01823">
      <w:pPr>
        <w:pStyle w:val="Paragraphedeliste"/>
        <w:numPr>
          <w:ilvl w:val="0"/>
          <w:numId w:val="9"/>
        </w:numPr>
        <w:spacing w:line="240" w:lineRule="auto"/>
        <w:jc w:val="both"/>
        <w:rPr>
          <w:rFonts w:ascii="Arial" w:hAnsi="Arial" w:cs="Arial"/>
          <w:sz w:val="26"/>
          <w:szCs w:val="26"/>
        </w:rPr>
      </w:pPr>
      <w:r w:rsidRPr="00645F92">
        <w:rPr>
          <w:rFonts w:ascii="Arial" w:hAnsi="Arial" w:cs="Arial"/>
          <w:sz w:val="26"/>
          <w:szCs w:val="26"/>
        </w:rPr>
        <w:t>Transférer ou mettre à disposition des matériaux recyclable aux entités demandeuses agréées par la CUG.</w:t>
      </w:r>
    </w:p>
    <w:p w:rsidR="00E01823" w:rsidRPr="00645F92" w:rsidRDefault="00E01823" w:rsidP="00E01823">
      <w:pPr>
        <w:ind w:left="708"/>
        <w:jc w:val="both"/>
        <w:rPr>
          <w:rFonts w:ascii="Arial" w:hAnsi="Arial" w:cs="Arial"/>
          <w:sz w:val="26"/>
          <w:szCs w:val="26"/>
        </w:rPr>
      </w:pPr>
      <w:r w:rsidRPr="00645F92">
        <w:rPr>
          <w:rFonts w:ascii="Arial" w:hAnsi="Arial" w:cs="Arial"/>
          <w:sz w:val="26"/>
          <w:szCs w:val="26"/>
        </w:rPr>
        <w:t>Les matériels à maintenir en permanence ou en</w:t>
      </w:r>
      <w:r w:rsidR="009550A3">
        <w:rPr>
          <w:rFonts w:ascii="Arial" w:hAnsi="Arial" w:cs="Arial"/>
          <w:sz w:val="26"/>
          <w:szCs w:val="26"/>
        </w:rPr>
        <w:t xml:space="preserve"> </w:t>
      </w:r>
      <w:r w:rsidRPr="00645F92">
        <w:rPr>
          <w:rFonts w:ascii="Arial" w:hAnsi="Arial" w:cs="Arial"/>
          <w:sz w:val="26"/>
          <w:szCs w:val="26"/>
        </w:rPr>
        <w:t>cas de besoin sur le site de décharge sont les suivants : un bulldozer </w:t>
      </w:r>
      <w:proofErr w:type="gramStart"/>
      <w:r w:rsidRPr="00645F92">
        <w:rPr>
          <w:rFonts w:ascii="Arial" w:hAnsi="Arial" w:cs="Arial"/>
          <w:sz w:val="26"/>
          <w:szCs w:val="26"/>
        </w:rPr>
        <w:t>;une</w:t>
      </w:r>
      <w:proofErr w:type="gramEnd"/>
      <w:r w:rsidRPr="00645F92">
        <w:rPr>
          <w:rFonts w:ascii="Arial" w:hAnsi="Arial" w:cs="Arial"/>
          <w:sz w:val="26"/>
          <w:szCs w:val="26"/>
        </w:rPr>
        <w:t xml:space="preserve"> pelle excavatrice ; un camion benne ; un pont bascule.</w:t>
      </w:r>
    </w:p>
    <w:p w:rsidR="00E01823" w:rsidRPr="00645F92" w:rsidRDefault="00E01823" w:rsidP="00E01823">
      <w:pPr>
        <w:jc w:val="both"/>
        <w:rPr>
          <w:rFonts w:ascii="Arial" w:hAnsi="Arial" w:cs="Arial"/>
          <w:sz w:val="26"/>
          <w:szCs w:val="26"/>
        </w:rPr>
      </w:pPr>
      <w:r w:rsidRPr="00645F92">
        <w:rPr>
          <w:rFonts w:ascii="Arial" w:hAnsi="Arial" w:cs="Arial"/>
          <w:sz w:val="26"/>
          <w:szCs w:val="26"/>
        </w:rPr>
        <w:t>La durée d’exécution du contrat est estimée à cinq (05) ans.</w:t>
      </w:r>
    </w:p>
    <w:p w:rsidR="00E01823" w:rsidRPr="00645F92" w:rsidRDefault="00E01823" w:rsidP="00E01823">
      <w:pPr>
        <w:pStyle w:val="Paragraphedeliste"/>
        <w:numPr>
          <w:ilvl w:val="0"/>
          <w:numId w:val="1"/>
        </w:numPr>
        <w:spacing w:line="240" w:lineRule="auto"/>
        <w:jc w:val="both"/>
        <w:rPr>
          <w:rFonts w:ascii="Arial" w:hAnsi="Arial" w:cs="Arial"/>
          <w:sz w:val="26"/>
          <w:szCs w:val="26"/>
        </w:rPr>
      </w:pPr>
      <w:r w:rsidRPr="00645F92">
        <w:rPr>
          <w:rFonts w:ascii="Arial" w:hAnsi="Arial" w:cs="Arial"/>
          <w:sz w:val="26"/>
          <w:szCs w:val="26"/>
        </w:rPr>
        <w:t>Le Délégué du Gouvernement auprès de la Communauté Urbaine de Garoua, Maître d’Ouvrage, invite les Candidats (entreprises) à manifester leur intérêt à fournir les prestations ci-dessus. Les candidats intéressés doivent produire les informations démontrant qu’ils sont qualifiés et expérimentés pour réaliser les présents Services (brochures, références concernant l’exécution de contrats analogues, expérience dans des conditions semblables, disponibilité des connaissances nécessaires parmi le personnel, matériel, etc.).</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A ce titre ils justifieront qu’ils possèdent des références de prestations récentes et similaires</w:t>
      </w:r>
      <w:proofErr w:type="gramStart"/>
      <w:r w:rsidRPr="00645F92">
        <w:rPr>
          <w:rFonts w:ascii="Arial" w:hAnsi="Arial" w:cs="Arial"/>
          <w:sz w:val="26"/>
          <w:szCs w:val="26"/>
        </w:rPr>
        <w:t>..</w:t>
      </w:r>
      <w:proofErr w:type="gramEnd"/>
    </w:p>
    <w:p w:rsidR="00E01823" w:rsidRPr="00645F92" w:rsidRDefault="00E01823" w:rsidP="00E01823">
      <w:pPr>
        <w:ind w:left="708"/>
        <w:jc w:val="both"/>
        <w:rPr>
          <w:rFonts w:ascii="Arial" w:hAnsi="Arial" w:cs="Arial"/>
          <w:sz w:val="26"/>
          <w:szCs w:val="26"/>
        </w:rPr>
      </w:pPr>
      <w:r w:rsidRPr="00645F92">
        <w:rPr>
          <w:rFonts w:ascii="Arial" w:hAnsi="Arial" w:cs="Arial"/>
          <w:sz w:val="26"/>
          <w:szCs w:val="26"/>
        </w:rPr>
        <w:t>Les candidats</w:t>
      </w:r>
      <w:r w:rsidR="009550A3">
        <w:rPr>
          <w:rFonts w:ascii="Arial" w:hAnsi="Arial" w:cs="Arial"/>
          <w:sz w:val="26"/>
          <w:szCs w:val="26"/>
        </w:rPr>
        <w:t xml:space="preserve"> </w:t>
      </w:r>
      <w:r w:rsidRPr="00645F92">
        <w:rPr>
          <w:rFonts w:ascii="Arial" w:hAnsi="Arial" w:cs="Arial"/>
          <w:sz w:val="26"/>
          <w:szCs w:val="26"/>
        </w:rPr>
        <w:t>devront fournir, en outre :</w:t>
      </w: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rPr>
        <w:t xml:space="preserve">Une copie des documents originaux précisant le statut juridique, la composition du capital et la nationalité des propriétaires, le siège social, le lieu </w:t>
      </w:r>
      <w:r w:rsidRPr="00645F92">
        <w:rPr>
          <w:rFonts w:ascii="Arial" w:hAnsi="Arial" w:cs="Arial"/>
          <w:sz w:val="26"/>
          <w:szCs w:val="26"/>
        </w:rPr>
        <w:lastRenderedPageBreak/>
        <w:t>d’enregistrement et son principal lieu d’activité. Une procuration écrite justifiera du pouvoir du signataire d’engager le soumissionnaire. Les mêmes documents sont à fournir pour toute entité juridique détenant 25% ou plus du capital du soumissionnaire ;</w:t>
      </w: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rPr>
        <w:t>Les comptes audités des entreprises soumissionnaires sur les 5 dernières années justifiant d’un C</w:t>
      </w:r>
      <w:r w:rsidR="009E5DD3">
        <w:rPr>
          <w:rFonts w:ascii="Arial" w:hAnsi="Arial" w:cs="Arial"/>
          <w:sz w:val="26"/>
          <w:szCs w:val="26"/>
        </w:rPr>
        <w:t>hiffre d’</w:t>
      </w:r>
      <w:r w:rsidRPr="00645F92">
        <w:rPr>
          <w:rFonts w:ascii="Arial" w:hAnsi="Arial" w:cs="Arial"/>
          <w:sz w:val="26"/>
          <w:szCs w:val="26"/>
        </w:rPr>
        <w:t>A</w:t>
      </w:r>
      <w:r w:rsidR="009E5DD3">
        <w:rPr>
          <w:rFonts w:ascii="Arial" w:hAnsi="Arial" w:cs="Arial"/>
          <w:sz w:val="26"/>
          <w:szCs w:val="26"/>
        </w:rPr>
        <w:t>ffaire</w:t>
      </w:r>
      <w:r w:rsidRPr="00645F92">
        <w:rPr>
          <w:rFonts w:ascii="Arial" w:hAnsi="Arial" w:cs="Arial"/>
          <w:sz w:val="26"/>
          <w:szCs w:val="26"/>
        </w:rPr>
        <w:t xml:space="preserve"> moyen annuel d’au moins 15 Milliard</w:t>
      </w:r>
      <w:r w:rsidR="009E5DD3">
        <w:rPr>
          <w:rFonts w:ascii="Arial" w:hAnsi="Arial" w:cs="Arial"/>
          <w:sz w:val="26"/>
          <w:szCs w:val="26"/>
        </w:rPr>
        <w:t>s</w:t>
      </w:r>
      <w:r w:rsidRPr="00645F92">
        <w:rPr>
          <w:rFonts w:ascii="Arial" w:hAnsi="Arial" w:cs="Arial"/>
          <w:sz w:val="26"/>
          <w:szCs w:val="26"/>
        </w:rPr>
        <w:t xml:space="preserve"> FCFA ;</w:t>
      </w: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rPr>
        <w:t>Références techniques :</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Tous documents (PV de réception ou attestation de bonne fin des travaux, première et dernière page du contrat) attestant que le soumissionnaire a réalisé avec succès au cours des dix (10) dernières années et en qualité d’entrepreneur principal des opérations de nature, de volume et de complexité comparables à ceux pour lesquels il remet une proposition. Le soumissionnaire joindra à l’appui de ces références des attestations de bonne fin établies par les Maîtres d’Ouvrage, avec leurs coordonnées pour permettre un contrôle éventuel.</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Le soumissionnaire devra fournir au moins deux (02) références de réalisation de service de ramassage/traitement des ordures ménagères</w:t>
      </w:r>
      <w:r w:rsidR="009E5DD3">
        <w:rPr>
          <w:rFonts w:ascii="Arial" w:hAnsi="Arial" w:cs="Arial"/>
          <w:sz w:val="26"/>
          <w:szCs w:val="26"/>
        </w:rPr>
        <w:t xml:space="preserve"> en Afrique subsaharienne</w:t>
      </w:r>
      <w:r w:rsidRPr="00645F92">
        <w:rPr>
          <w:rFonts w:ascii="Arial" w:hAnsi="Arial" w:cs="Arial"/>
          <w:sz w:val="26"/>
          <w:szCs w:val="26"/>
        </w:rPr>
        <w:t xml:space="preserve"> d’un montant min</w:t>
      </w:r>
      <w:r w:rsidR="009E5DD3">
        <w:rPr>
          <w:rFonts w:ascii="Arial" w:hAnsi="Arial" w:cs="Arial"/>
          <w:sz w:val="26"/>
          <w:szCs w:val="26"/>
        </w:rPr>
        <w:t>imum de 5 Milliards FCFA par an.</w:t>
      </w:r>
    </w:p>
    <w:p w:rsidR="00E01823" w:rsidRPr="00645F92" w:rsidRDefault="009E5DD3" w:rsidP="00E01823">
      <w:pPr>
        <w:pStyle w:val="Paragraphedeliste"/>
        <w:spacing w:line="240" w:lineRule="auto"/>
        <w:ind w:left="1134"/>
        <w:jc w:val="both"/>
        <w:rPr>
          <w:rFonts w:ascii="Arial" w:hAnsi="Arial" w:cs="Arial"/>
          <w:sz w:val="26"/>
          <w:szCs w:val="26"/>
        </w:rPr>
      </w:pPr>
      <w:r>
        <w:rPr>
          <w:rFonts w:ascii="Arial" w:hAnsi="Arial" w:cs="Arial"/>
          <w:sz w:val="26"/>
          <w:szCs w:val="26"/>
        </w:rPr>
        <w:t>Le caractère</w:t>
      </w:r>
      <w:r w:rsidR="00E01823" w:rsidRPr="00645F92">
        <w:rPr>
          <w:rFonts w:ascii="Arial" w:hAnsi="Arial" w:cs="Arial"/>
          <w:sz w:val="26"/>
          <w:szCs w:val="26"/>
        </w:rPr>
        <w:t xml:space="preserve"> similai</w:t>
      </w:r>
      <w:r>
        <w:rPr>
          <w:rFonts w:ascii="Arial" w:hAnsi="Arial" w:cs="Arial"/>
          <w:sz w:val="26"/>
          <w:szCs w:val="26"/>
        </w:rPr>
        <w:t>re des expériences sera analysé</w:t>
      </w:r>
      <w:r w:rsidR="00E01823" w:rsidRPr="00645F92">
        <w:rPr>
          <w:rFonts w:ascii="Arial" w:hAnsi="Arial" w:cs="Arial"/>
          <w:sz w:val="26"/>
          <w:szCs w:val="26"/>
        </w:rPr>
        <w:t xml:space="preserve"> en fonction :</w:t>
      </w:r>
    </w:p>
    <w:p w:rsidR="00E01823" w:rsidRPr="00645F92" w:rsidRDefault="00E01823" w:rsidP="00E01823">
      <w:pPr>
        <w:pStyle w:val="Paragraphedeliste"/>
        <w:numPr>
          <w:ilvl w:val="0"/>
          <w:numId w:val="11"/>
        </w:numPr>
        <w:spacing w:line="240" w:lineRule="auto"/>
        <w:ind w:left="1701"/>
        <w:jc w:val="both"/>
        <w:rPr>
          <w:rFonts w:ascii="Arial" w:hAnsi="Arial" w:cs="Arial"/>
          <w:sz w:val="26"/>
          <w:szCs w:val="26"/>
        </w:rPr>
      </w:pPr>
      <w:r w:rsidRPr="00645F92">
        <w:rPr>
          <w:rFonts w:ascii="Arial" w:hAnsi="Arial" w:cs="Arial"/>
          <w:sz w:val="26"/>
          <w:szCs w:val="26"/>
        </w:rPr>
        <w:t>De l’ampleur des marchés ;</w:t>
      </w:r>
    </w:p>
    <w:p w:rsidR="00E01823" w:rsidRPr="00645F92" w:rsidRDefault="00E01823" w:rsidP="00E01823">
      <w:pPr>
        <w:pStyle w:val="Paragraphedeliste"/>
        <w:numPr>
          <w:ilvl w:val="0"/>
          <w:numId w:val="11"/>
        </w:numPr>
        <w:spacing w:line="240" w:lineRule="auto"/>
        <w:ind w:left="1701"/>
        <w:jc w:val="both"/>
        <w:rPr>
          <w:rFonts w:ascii="Arial" w:hAnsi="Arial" w:cs="Arial"/>
          <w:sz w:val="26"/>
          <w:szCs w:val="26"/>
        </w:rPr>
      </w:pPr>
      <w:r w:rsidRPr="00645F92">
        <w:rPr>
          <w:rFonts w:ascii="Arial" w:hAnsi="Arial" w:cs="Arial"/>
          <w:sz w:val="26"/>
          <w:szCs w:val="26"/>
        </w:rPr>
        <w:t>De la nature des Services ;</w:t>
      </w:r>
    </w:p>
    <w:p w:rsidR="00E01823" w:rsidRPr="00645F92" w:rsidRDefault="00E01823" w:rsidP="00E01823">
      <w:pPr>
        <w:pStyle w:val="Paragraphedeliste"/>
        <w:numPr>
          <w:ilvl w:val="0"/>
          <w:numId w:val="11"/>
        </w:numPr>
        <w:spacing w:line="240" w:lineRule="auto"/>
        <w:ind w:left="1701"/>
        <w:jc w:val="both"/>
        <w:rPr>
          <w:rFonts w:ascii="Arial" w:hAnsi="Arial" w:cs="Arial"/>
          <w:sz w:val="26"/>
          <w:szCs w:val="26"/>
        </w:rPr>
      </w:pPr>
      <w:r w:rsidRPr="00645F92">
        <w:rPr>
          <w:rFonts w:ascii="Arial" w:hAnsi="Arial" w:cs="Arial"/>
          <w:sz w:val="26"/>
          <w:szCs w:val="26"/>
        </w:rPr>
        <w:t>Du domaine et de l’expertise technique ;</w:t>
      </w:r>
    </w:p>
    <w:p w:rsidR="00E01823" w:rsidRPr="00645F92" w:rsidRDefault="00E01823" w:rsidP="00E01823">
      <w:pPr>
        <w:pStyle w:val="Paragraphedeliste"/>
        <w:numPr>
          <w:ilvl w:val="0"/>
          <w:numId w:val="11"/>
        </w:numPr>
        <w:spacing w:line="240" w:lineRule="auto"/>
        <w:ind w:left="1701"/>
        <w:jc w:val="both"/>
        <w:rPr>
          <w:rFonts w:ascii="Arial" w:hAnsi="Arial" w:cs="Arial"/>
          <w:sz w:val="26"/>
          <w:szCs w:val="26"/>
        </w:rPr>
      </w:pPr>
      <w:r w:rsidRPr="00645F92">
        <w:rPr>
          <w:rFonts w:ascii="Arial" w:hAnsi="Arial" w:cs="Arial"/>
          <w:sz w:val="26"/>
          <w:szCs w:val="26"/>
        </w:rPr>
        <w:t>Du contexte géographique, en Afrique au Sud du Sahara.</w:t>
      </w: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rPr>
        <w:t>Critères de qualification sociale et environnementale :</w:t>
      </w:r>
    </w:p>
    <w:p w:rsidR="00E01823" w:rsidRPr="00645F92" w:rsidRDefault="00E01823" w:rsidP="00E01823">
      <w:pPr>
        <w:ind w:left="1134"/>
        <w:jc w:val="both"/>
        <w:rPr>
          <w:rFonts w:ascii="Arial" w:hAnsi="Arial" w:cs="Arial"/>
          <w:sz w:val="26"/>
          <w:szCs w:val="26"/>
        </w:rPr>
      </w:pPr>
      <w:r w:rsidRPr="00645F92">
        <w:rPr>
          <w:rFonts w:ascii="Arial" w:hAnsi="Arial" w:cs="Arial"/>
          <w:sz w:val="26"/>
          <w:szCs w:val="26"/>
        </w:rPr>
        <w:t>Le soumissionnaire devra  impérativement :</w:t>
      </w:r>
    </w:p>
    <w:p w:rsidR="00E01823" w:rsidRPr="00645F92" w:rsidRDefault="00E01823" w:rsidP="00E01823">
      <w:pPr>
        <w:pStyle w:val="Paragraphedeliste"/>
        <w:numPr>
          <w:ilvl w:val="0"/>
          <w:numId w:val="12"/>
        </w:numPr>
        <w:spacing w:line="240" w:lineRule="auto"/>
        <w:ind w:left="1701"/>
        <w:jc w:val="both"/>
        <w:rPr>
          <w:rFonts w:ascii="Arial" w:hAnsi="Arial" w:cs="Arial"/>
          <w:sz w:val="26"/>
          <w:szCs w:val="26"/>
        </w:rPr>
      </w:pPr>
      <w:r w:rsidRPr="00645F92">
        <w:rPr>
          <w:rFonts w:ascii="Arial" w:hAnsi="Arial" w:cs="Arial"/>
          <w:sz w:val="26"/>
          <w:szCs w:val="26"/>
        </w:rPr>
        <w:t>Etre certifié ISO 9001 ou les preuves d’avoir engagé les procédures de certifications ; le certificat devra être remis par un organisme accrédité dont les coordonnées seront indiquées dans la candidature ;</w:t>
      </w:r>
    </w:p>
    <w:p w:rsidR="00E01823" w:rsidRPr="00645F92" w:rsidRDefault="00E01823" w:rsidP="00E01823">
      <w:pPr>
        <w:pStyle w:val="Paragraphedeliste"/>
        <w:numPr>
          <w:ilvl w:val="0"/>
          <w:numId w:val="12"/>
        </w:numPr>
        <w:spacing w:line="240" w:lineRule="auto"/>
        <w:ind w:left="1701"/>
        <w:jc w:val="both"/>
        <w:rPr>
          <w:rFonts w:ascii="Arial" w:hAnsi="Arial" w:cs="Arial"/>
          <w:sz w:val="26"/>
          <w:szCs w:val="26"/>
        </w:rPr>
      </w:pPr>
      <w:r w:rsidRPr="00645F92">
        <w:rPr>
          <w:rFonts w:ascii="Arial" w:hAnsi="Arial" w:cs="Arial"/>
          <w:sz w:val="26"/>
          <w:szCs w:val="26"/>
        </w:rPr>
        <w:t>Avoir élaboré une politique générale d’entreprise de gestion environnementale, d’hygiène et sécurité ; le document de politique sera fourni avec la candidature ;</w:t>
      </w:r>
    </w:p>
    <w:p w:rsidR="00E01823" w:rsidRPr="00645F92" w:rsidRDefault="00E01823" w:rsidP="00E01823">
      <w:pPr>
        <w:pStyle w:val="Paragraphedeliste"/>
        <w:spacing w:line="240" w:lineRule="auto"/>
        <w:ind w:left="1701"/>
        <w:jc w:val="both"/>
        <w:rPr>
          <w:rFonts w:ascii="Arial" w:hAnsi="Arial" w:cs="Arial"/>
          <w:sz w:val="26"/>
          <w:szCs w:val="26"/>
        </w:rPr>
      </w:pP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u w:val="single"/>
        </w:rPr>
        <w:t>Matériel clé</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La liste des gros matériels que le soumissionnaire envisage de mobiliser pour les prestations (avec mention de leur date d’acquisition, de leur âge, de leur nombre d’heures de fonctionnement, de leur puissance ou capacité, de leur état général, de leur affection actuelle), pour être pris en compte, chaque véhicule devra être âgé de moins de 10 ans.</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Un soumissionnaire doit posséder en propre au moins 70% des gros matériels nécessaires à la bonne exécution des prestations. Il est tenu de fournir pour chacun d’eux les éléments justificatifs nécessaires : copie de la carte grise et/ou attestation d’importation (copie de la déclaration en douane) et/ou copie de la facture d’acquisition (avec mention de la date et des coordonné</w:t>
      </w:r>
      <w:r w:rsidR="009E5DD3">
        <w:rPr>
          <w:rFonts w:ascii="Arial" w:hAnsi="Arial" w:cs="Arial"/>
          <w:sz w:val="26"/>
          <w:szCs w:val="26"/>
        </w:rPr>
        <w:t>e</w:t>
      </w:r>
      <w:r w:rsidRPr="00645F92">
        <w:rPr>
          <w:rFonts w:ascii="Arial" w:hAnsi="Arial" w:cs="Arial"/>
          <w:sz w:val="26"/>
          <w:szCs w:val="26"/>
        </w:rPr>
        <w:t>s du vendeur). Marque, type et numéros de série devront être donnés pour vérifier l’âge du matériel. La liste du matériel minimum demandé est la suivante :</w:t>
      </w:r>
    </w:p>
    <w:p w:rsidR="00E01823" w:rsidRPr="00645F92" w:rsidRDefault="00E01823" w:rsidP="00E01823">
      <w:pPr>
        <w:pStyle w:val="Paragraphedeliste"/>
        <w:spacing w:line="240" w:lineRule="auto"/>
        <w:ind w:left="1134"/>
        <w:jc w:val="both"/>
        <w:rPr>
          <w:rFonts w:ascii="Arial" w:hAnsi="Arial" w:cs="Arial"/>
          <w:sz w:val="26"/>
          <w:szCs w:val="26"/>
        </w:rPr>
      </w:pPr>
    </w:p>
    <w:tbl>
      <w:tblPr>
        <w:tblStyle w:val="Grilledutableau"/>
        <w:tblW w:w="0" w:type="auto"/>
        <w:tblInd w:w="1134" w:type="dxa"/>
        <w:tblLook w:val="04A0"/>
      </w:tblPr>
      <w:tblGrid>
        <w:gridCol w:w="5665"/>
        <w:gridCol w:w="1199"/>
      </w:tblGrid>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b/>
                <w:sz w:val="26"/>
                <w:szCs w:val="26"/>
              </w:rPr>
            </w:pPr>
            <w:r w:rsidRPr="00645F92">
              <w:rPr>
                <w:rFonts w:ascii="Arial" w:hAnsi="Arial" w:cs="Arial"/>
                <w:b/>
                <w:sz w:val="26"/>
                <w:szCs w:val="26"/>
              </w:rPr>
              <w:t>TYPE DE MATERIEL</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b/>
                <w:sz w:val="26"/>
                <w:szCs w:val="26"/>
              </w:rPr>
            </w:pPr>
            <w:r w:rsidRPr="00645F92">
              <w:rPr>
                <w:rFonts w:ascii="Arial" w:hAnsi="Arial" w:cs="Arial"/>
                <w:b/>
                <w:sz w:val="26"/>
                <w:szCs w:val="26"/>
              </w:rPr>
              <w:t>Nombre</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Bennes à ordures ménagères 16 m3</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w:t>
            </w:r>
            <w:r w:rsidR="009550A3">
              <w:rPr>
                <w:rFonts w:ascii="Arial" w:hAnsi="Arial" w:cs="Arial"/>
                <w:sz w:val="26"/>
                <w:szCs w:val="26"/>
              </w:rPr>
              <w:t>7</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proofErr w:type="spellStart"/>
            <w:r w:rsidRPr="00645F92">
              <w:rPr>
                <w:rFonts w:ascii="Arial" w:hAnsi="Arial" w:cs="Arial"/>
                <w:sz w:val="26"/>
                <w:szCs w:val="26"/>
              </w:rPr>
              <w:t>Multibenne</w:t>
            </w:r>
            <w:proofErr w:type="spellEnd"/>
            <w:r w:rsidRPr="00645F92">
              <w:rPr>
                <w:rFonts w:ascii="Arial" w:hAnsi="Arial" w:cs="Arial"/>
                <w:sz w:val="26"/>
                <w:szCs w:val="26"/>
              </w:rPr>
              <w:t xml:space="preserve"> Porte-coffre</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w:t>
            </w:r>
            <w:r w:rsidR="009550A3">
              <w:rPr>
                <w:rFonts w:ascii="Arial" w:hAnsi="Arial" w:cs="Arial"/>
                <w:sz w:val="26"/>
                <w:szCs w:val="26"/>
              </w:rPr>
              <w:t>5</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Benne entreprise</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w:t>
            </w:r>
            <w:r w:rsidR="009550A3">
              <w:rPr>
                <w:rFonts w:ascii="Arial" w:hAnsi="Arial" w:cs="Arial"/>
                <w:sz w:val="26"/>
                <w:szCs w:val="26"/>
              </w:rPr>
              <w:t>2</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Benne VDP</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w:t>
            </w:r>
            <w:r w:rsidR="009550A3">
              <w:rPr>
                <w:rFonts w:ascii="Arial" w:hAnsi="Arial" w:cs="Arial"/>
                <w:sz w:val="26"/>
                <w:szCs w:val="26"/>
              </w:rPr>
              <w:t>5</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Pelle Chargeuse</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w:t>
            </w:r>
            <w:bookmarkStart w:id="0" w:name="_GoBack"/>
            <w:bookmarkEnd w:id="0"/>
            <w:r w:rsidR="009550A3">
              <w:rPr>
                <w:rFonts w:ascii="Arial" w:hAnsi="Arial" w:cs="Arial"/>
                <w:sz w:val="26"/>
                <w:szCs w:val="26"/>
              </w:rPr>
              <w:t>2</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Bulldozer D7R</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01</w:t>
            </w:r>
          </w:p>
        </w:tc>
      </w:tr>
      <w:tr w:rsidR="00E01823" w:rsidRPr="00645F92" w:rsidTr="0063414C">
        <w:tc>
          <w:tcPr>
            <w:tcW w:w="5665" w:type="dxa"/>
            <w:tcBorders>
              <w:top w:val="single" w:sz="4" w:space="0" w:color="auto"/>
              <w:left w:val="single" w:sz="4" w:space="0" w:color="auto"/>
              <w:bottom w:val="single" w:sz="4" w:space="0" w:color="auto"/>
              <w:right w:val="single" w:sz="4" w:space="0" w:color="auto"/>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Pont bascule</w:t>
            </w:r>
          </w:p>
        </w:tc>
        <w:tc>
          <w:tcPr>
            <w:tcW w:w="1134" w:type="dxa"/>
            <w:tcBorders>
              <w:top w:val="single" w:sz="4" w:space="0" w:color="auto"/>
              <w:left w:val="single" w:sz="4" w:space="0" w:color="auto"/>
              <w:bottom w:val="single" w:sz="4" w:space="0" w:color="auto"/>
              <w:right w:val="nil"/>
            </w:tcBorders>
            <w:hideMark/>
          </w:tcPr>
          <w:p w:rsidR="00E01823" w:rsidRPr="00645F92" w:rsidRDefault="00E01823" w:rsidP="00E01823">
            <w:pPr>
              <w:pStyle w:val="Paragraphedeliste"/>
              <w:spacing w:after="0" w:line="240" w:lineRule="auto"/>
              <w:ind w:left="0"/>
              <w:jc w:val="both"/>
              <w:rPr>
                <w:rFonts w:ascii="Arial" w:hAnsi="Arial" w:cs="Arial"/>
                <w:sz w:val="26"/>
                <w:szCs w:val="26"/>
              </w:rPr>
            </w:pPr>
            <w:r w:rsidRPr="00645F92">
              <w:rPr>
                <w:rFonts w:ascii="Arial" w:hAnsi="Arial" w:cs="Arial"/>
                <w:sz w:val="26"/>
                <w:szCs w:val="26"/>
              </w:rPr>
              <w:t>01</w:t>
            </w:r>
          </w:p>
        </w:tc>
      </w:tr>
    </w:tbl>
    <w:p w:rsidR="00E01823" w:rsidRPr="00645F92" w:rsidRDefault="00E01823" w:rsidP="00E01823">
      <w:pPr>
        <w:pStyle w:val="Paragraphedeliste"/>
        <w:spacing w:line="240" w:lineRule="auto"/>
        <w:ind w:left="1134"/>
        <w:jc w:val="both"/>
        <w:rPr>
          <w:rFonts w:ascii="Arial" w:hAnsi="Arial" w:cs="Arial"/>
          <w:sz w:val="26"/>
          <w:szCs w:val="26"/>
        </w:rPr>
      </w:pP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Par ailleurs, le soumissionnaire fera la proposition d’une base comprenant des ateliers pour la maintenance des engins.</w:t>
      </w:r>
    </w:p>
    <w:p w:rsidR="00E01823" w:rsidRPr="00645F92" w:rsidRDefault="00E01823" w:rsidP="00E01823">
      <w:pPr>
        <w:pStyle w:val="Paragraphedeliste"/>
        <w:spacing w:line="240" w:lineRule="auto"/>
        <w:ind w:left="1134"/>
        <w:jc w:val="both"/>
        <w:rPr>
          <w:rFonts w:ascii="Arial" w:hAnsi="Arial" w:cs="Arial"/>
          <w:sz w:val="26"/>
          <w:szCs w:val="26"/>
        </w:rPr>
      </w:pPr>
    </w:p>
    <w:p w:rsidR="00E01823" w:rsidRPr="00645F92" w:rsidRDefault="00E01823" w:rsidP="00E01823">
      <w:pPr>
        <w:pStyle w:val="Paragraphedeliste"/>
        <w:numPr>
          <w:ilvl w:val="0"/>
          <w:numId w:val="10"/>
        </w:numPr>
        <w:spacing w:line="240" w:lineRule="auto"/>
        <w:ind w:left="1134"/>
        <w:jc w:val="both"/>
        <w:rPr>
          <w:rFonts w:ascii="Arial" w:hAnsi="Arial" w:cs="Arial"/>
          <w:sz w:val="26"/>
          <w:szCs w:val="26"/>
        </w:rPr>
      </w:pPr>
      <w:r w:rsidRPr="00645F92">
        <w:rPr>
          <w:rFonts w:ascii="Arial" w:hAnsi="Arial" w:cs="Arial"/>
          <w:sz w:val="26"/>
          <w:szCs w:val="26"/>
          <w:u w:val="single"/>
        </w:rPr>
        <w:t>Capacité du personnel :</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A titre d’information, le personnel clé qui sera mobilisé pour l’exécution des prestations devra avoir un minimum de qualification et d’expérience et il devra être choisi parmi les salariés de l’entreprise candidate ou d’une société du groupe auquel elle appartient.</w:t>
      </w:r>
    </w:p>
    <w:p w:rsidR="00E01823" w:rsidRPr="00645F92" w:rsidRDefault="00E01823" w:rsidP="00E01823">
      <w:pPr>
        <w:pStyle w:val="Paragraphedeliste"/>
        <w:spacing w:line="240" w:lineRule="auto"/>
        <w:ind w:left="1134"/>
        <w:jc w:val="both"/>
        <w:rPr>
          <w:rFonts w:ascii="Arial" w:hAnsi="Arial" w:cs="Arial"/>
          <w:sz w:val="26"/>
          <w:szCs w:val="26"/>
        </w:rPr>
      </w:pPr>
      <w:r w:rsidRPr="00645F92">
        <w:rPr>
          <w:rFonts w:ascii="Arial" w:hAnsi="Arial" w:cs="Arial"/>
          <w:sz w:val="26"/>
          <w:szCs w:val="26"/>
        </w:rPr>
        <w:t>Le soumissionnaire devra faire la proposition :</w:t>
      </w:r>
    </w:p>
    <w:p w:rsidR="00E01823" w:rsidRPr="00645F92" w:rsidRDefault="00E01823" w:rsidP="00E01823">
      <w:pPr>
        <w:pStyle w:val="Paragraphedeliste"/>
        <w:numPr>
          <w:ilvl w:val="0"/>
          <w:numId w:val="13"/>
        </w:numPr>
        <w:spacing w:line="240" w:lineRule="auto"/>
        <w:ind w:left="1701"/>
        <w:jc w:val="both"/>
        <w:rPr>
          <w:rFonts w:ascii="Arial" w:hAnsi="Arial" w:cs="Arial"/>
          <w:sz w:val="26"/>
          <w:szCs w:val="26"/>
        </w:rPr>
      </w:pPr>
      <w:r w:rsidRPr="00645F92">
        <w:rPr>
          <w:rFonts w:ascii="Arial" w:hAnsi="Arial" w:cs="Arial"/>
          <w:sz w:val="26"/>
          <w:szCs w:val="26"/>
        </w:rPr>
        <w:t>D’un chef d’Agence, avec un Bac</w:t>
      </w:r>
      <w:r w:rsidR="009E5DD3">
        <w:rPr>
          <w:rFonts w:ascii="Arial" w:hAnsi="Arial" w:cs="Arial"/>
          <w:sz w:val="26"/>
          <w:szCs w:val="26"/>
        </w:rPr>
        <w:t>+3</w:t>
      </w:r>
      <w:r w:rsidRPr="00645F92">
        <w:rPr>
          <w:rFonts w:ascii="Arial" w:hAnsi="Arial" w:cs="Arial"/>
          <w:sz w:val="26"/>
          <w:szCs w:val="26"/>
        </w:rPr>
        <w:t xml:space="preserve"> et 10 ans d’expériences dans la gestion des déchets urbains ou au même poste ou un ingénieur du Génie Civil / environnementaliste ou universitaire de formation équivalente (</w:t>
      </w:r>
      <w:r w:rsidR="009E5DD3" w:rsidRPr="00645F92">
        <w:rPr>
          <w:rFonts w:ascii="Arial" w:hAnsi="Arial" w:cs="Arial"/>
          <w:sz w:val="26"/>
          <w:szCs w:val="26"/>
        </w:rPr>
        <w:t>Bac</w:t>
      </w:r>
      <w:r w:rsidRPr="00645F92">
        <w:rPr>
          <w:rFonts w:ascii="Arial" w:hAnsi="Arial" w:cs="Arial"/>
          <w:sz w:val="26"/>
          <w:szCs w:val="26"/>
        </w:rPr>
        <w:t>+</w:t>
      </w:r>
      <w:r w:rsidR="009E5DD3">
        <w:rPr>
          <w:rFonts w:ascii="Arial" w:hAnsi="Arial" w:cs="Arial"/>
          <w:sz w:val="26"/>
          <w:szCs w:val="26"/>
        </w:rPr>
        <w:t>3</w:t>
      </w:r>
      <w:r w:rsidRPr="00645F92">
        <w:rPr>
          <w:rFonts w:ascii="Arial" w:hAnsi="Arial" w:cs="Arial"/>
          <w:sz w:val="26"/>
          <w:szCs w:val="26"/>
        </w:rPr>
        <w:t>) spécialisé dans la gestion des déchets urbains et ayant au moins cinq (5) ans d’expérience dans la réalisation des services de nature et de complexité comparables ;</w:t>
      </w:r>
    </w:p>
    <w:p w:rsidR="00E01823" w:rsidRPr="00645F92" w:rsidRDefault="00E01823" w:rsidP="00E01823">
      <w:pPr>
        <w:pStyle w:val="Paragraphedeliste"/>
        <w:numPr>
          <w:ilvl w:val="0"/>
          <w:numId w:val="13"/>
        </w:numPr>
        <w:spacing w:line="240" w:lineRule="auto"/>
        <w:ind w:left="1701"/>
        <w:jc w:val="both"/>
        <w:rPr>
          <w:rFonts w:ascii="Arial" w:hAnsi="Arial" w:cs="Arial"/>
          <w:sz w:val="26"/>
          <w:szCs w:val="26"/>
        </w:rPr>
      </w:pPr>
      <w:r w:rsidRPr="00645F92">
        <w:rPr>
          <w:rFonts w:ascii="Arial" w:hAnsi="Arial" w:cs="Arial"/>
          <w:sz w:val="26"/>
          <w:szCs w:val="26"/>
        </w:rPr>
        <w:t>D’un mécanicien ayant un Bac</w:t>
      </w:r>
      <w:r w:rsidR="009E5DD3">
        <w:rPr>
          <w:rFonts w:ascii="Arial" w:hAnsi="Arial" w:cs="Arial"/>
          <w:sz w:val="26"/>
          <w:szCs w:val="26"/>
        </w:rPr>
        <w:t>+2</w:t>
      </w:r>
      <w:r w:rsidRPr="00645F92">
        <w:rPr>
          <w:rFonts w:ascii="Arial" w:hAnsi="Arial" w:cs="Arial"/>
          <w:sz w:val="26"/>
          <w:szCs w:val="26"/>
        </w:rPr>
        <w:t xml:space="preserve">  avec 10 ans d’expériences dans la maintenance des engins de Génie Civil et ou au même poste, ou un titulaire d’un DIUT ou BTS (Bac+2</w:t>
      </w:r>
      <w:proofErr w:type="gramStart"/>
      <w:r w:rsidRPr="00645F92">
        <w:rPr>
          <w:rFonts w:ascii="Arial" w:hAnsi="Arial" w:cs="Arial"/>
          <w:sz w:val="26"/>
          <w:szCs w:val="26"/>
        </w:rPr>
        <w:t>)ayant</w:t>
      </w:r>
      <w:proofErr w:type="gramEnd"/>
      <w:r w:rsidRPr="00645F92">
        <w:rPr>
          <w:rFonts w:ascii="Arial" w:hAnsi="Arial" w:cs="Arial"/>
          <w:sz w:val="26"/>
          <w:szCs w:val="26"/>
        </w:rPr>
        <w:t xml:space="preserve"> au moins cinq (05) ans d’expériences dans la maintenance des engins de Génie Civil ;</w:t>
      </w:r>
    </w:p>
    <w:p w:rsidR="00E01823" w:rsidRPr="00645F92" w:rsidRDefault="00E01823" w:rsidP="00E01823">
      <w:pPr>
        <w:pStyle w:val="Paragraphedeliste"/>
        <w:numPr>
          <w:ilvl w:val="0"/>
          <w:numId w:val="13"/>
        </w:numPr>
        <w:spacing w:line="240" w:lineRule="auto"/>
        <w:ind w:left="1701"/>
        <w:jc w:val="both"/>
        <w:rPr>
          <w:rFonts w:ascii="Arial" w:hAnsi="Arial" w:cs="Arial"/>
          <w:sz w:val="26"/>
          <w:szCs w:val="26"/>
        </w:rPr>
      </w:pPr>
      <w:r w:rsidRPr="00645F92">
        <w:rPr>
          <w:rFonts w:ascii="Arial" w:hAnsi="Arial" w:cs="Arial"/>
          <w:sz w:val="26"/>
          <w:szCs w:val="26"/>
        </w:rPr>
        <w:t>D’un responsable du Centre de Traitement des Déchets, BTS/DIUT (Bac+2) ou universitaire de formation équivalente, ayant au moins dix (10) ans d’expérience dans le suivi des prestations de nature et de complexité comparable ;</w:t>
      </w:r>
    </w:p>
    <w:p w:rsidR="00E01823" w:rsidRPr="00645F92" w:rsidRDefault="009E5DD3" w:rsidP="00E01823">
      <w:pPr>
        <w:pStyle w:val="Paragraphedeliste"/>
        <w:spacing w:line="240" w:lineRule="auto"/>
        <w:ind w:left="1701"/>
        <w:jc w:val="both"/>
        <w:rPr>
          <w:rFonts w:ascii="Arial" w:hAnsi="Arial" w:cs="Arial"/>
          <w:sz w:val="26"/>
          <w:szCs w:val="26"/>
        </w:rPr>
      </w:pPr>
      <w:r>
        <w:rPr>
          <w:rFonts w:ascii="Arial" w:hAnsi="Arial" w:cs="Arial"/>
          <w:sz w:val="26"/>
          <w:szCs w:val="26"/>
        </w:rPr>
        <w:t>Tout ce personnel</w:t>
      </w:r>
      <w:r w:rsidR="00E01823" w:rsidRPr="00645F92">
        <w:rPr>
          <w:rFonts w:ascii="Arial" w:hAnsi="Arial" w:cs="Arial"/>
          <w:sz w:val="26"/>
          <w:szCs w:val="26"/>
        </w:rPr>
        <w:t xml:space="preserve"> d’enca</w:t>
      </w:r>
      <w:r>
        <w:rPr>
          <w:rFonts w:ascii="Arial" w:hAnsi="Arial" w:cs="Arial"/>
          <w:sz w:val="26"/>
          <w:szCs w:val="26"/>
        </w:rPr>
        <w:t>drement doi</w:t>
      </w:r>
      <w:r w:rsidR="00E01823" w:rsidRPr="00645F92">
        <w:rPr>
          <w:rFonts w:ascii="Arial" w:hAnsi="Arial" w:cs="Arial"/>
          <w:sz w:val="26"/>
          <w:szCs w:val="26"/>
        </w:rPr>
        <w:t>t impérativement lire, écrire et parler parfaitement au moins une des deux langues officielles du Cameroun</w:t>
      </w:r>
      <w:r>
        <w:rPr>
          <w:rFonts w:ascii="Arial" w:hAnsi="Arial" w:cs="Arial"/>
          <w:sz w:val="26"/>
          <w:szCs w:val="26"/>
        </w:rPr>
        <w:t xml:space="preserve"> (français /anglais)</w:t>
      </w:r>
      <w:r w:rsidR="00E01823" w:rsidRPr="00645F92">
        <w:rPr>
          <w:rFonts w:ascii="Arial" w:hAnsi="Arial" w:cs="Arial"/>
          <w:sz w:val="26"/>
          <w:szCs w:val="26"/>
        </w:rPr>
        <w:t>. Les curriculum vitae de ces personnels d’encadrement mentionneront leur niveau en français et en anglais. Un niveau insuffisant entraînera le rejet du curriculum vitae présenté.</w:t>
      </w:r>
    </w:p>
    <w:p w:rsidR="00E01823" w:rsidRPr="00645F92" w:rsidRDefault="00E01823" w:rsidP="00E01823">
      <w:pPr>
        <w:pStyle w:val="Paragraphedeliste"/>
        <w:numPr>
          <w:ilvl w:val="0"/>
          <w:numId w:val="1"/>
        </w:numPr>
        <w:spacing w:line="240" w:lineRule="auto"/>
        <w:jc w:val="both"/>
        <w:rPr>
          <w:rFonts w:ascii="Arial" w:hAnsi="Arial" w:cs="Arial"/>
          <w:sz w:val="26"/>
          <w:szCs w:val="26"/>
        </w:rPr>
      </w:pPr>
      <w:r w:rsidRPr="00645F92">
        <w:rPr>
          <w:rFonts w:ascii="Arial" w:hAnsi="Arial" w:cs="Arial"/>
          <w:sz w:val="26"/>
          <w:szCs w:val="26"/>
        </w:rPr>
        <w:t>Peuvent faire acte d</w:t>
      </w:r>
      <w:r w:rsidR="009E5DD3">
        <w:rPr>
          <w:rFonts w:ascii="Arial" w:hAnsi="Arial" w:cs="Arial"/>
          <w:sz w:val="26"/>
          <w:szCs w:val="26"/>
        </w:rPr>
        <w:t>e candidatures, les entreprises</w:t>
      </w:r>
      <w:r w:rsidRPr="00645F92">
        <w:rPr>
          <w:rFonts w:ascii="Arial" w:hAnsi="Arial" w:cs="Arial"/>
          <w:sz w:val="26"/>
          <w:szCs w:val="26"/>
        </w:rPr>
        <w:t>, à l’exclusion :</w:t>
      </w:r>
    </w:p>
    <w:p w:rsidR="00E01823" w:rsidRPr="00645F92" w:rsidRDefault="00E01823" w:rsidP="00E01823">
      <w:pPr>
        <w:pStyle w:val="Paragraphedeliste"/>
        <w:numPr>
          <w:ilvl w:val="0"/>
          <w:numId w:val="2"/>
        </w:numPr>
        <w:spacing w:line="240" w:lineRule="auto"/>
        <w:ind w:left="1560"/>
        <w:jc w:val="both"/>
        <w:rPr>
          <w:rFonts w:ascii="Arial" w:hAnsi="Arial" w:cs="Arial"/>
          <w:sz w:val="26"/>
          <w:szCs w:val="26"/>
        </w:rPr>
      </w:pPr>
      <w:r w:rsidRPr="00645F92">
        <w:rPr>
          <w:rFonts w:ascii="Arial" w:hAnsi="Arial" w:cs="Arial"/>
          <w:sz w:val="26"/>
          <w:szCs w:val="26"/>
        </w:rPr>
        <w:t>Des entreprises publiques qui ne sont juridiquement et financièrement autonomes et qui ne sont pas administrés selon les règles du droit commercial ;</w:t>
      </w:r>
    </w:p>
    <w:p w:rsidR="00E01823" w:rsidRPr="00645F92" w:rsidRDefault="00E01823" w:rsidP="00E01823">
      <w:pPr>
        <w:pStyle w:val="Paragraphedeliste"/>
        <w:numPr>
          <w:ilvl w:val="0"/>
          <w:numId w:val="2"/>
        </w:numPr>
        <w:spacing w:line="240" w:lineRule="auto"/>
        <w:ind w:left="1560"/>
        <w:jc w:val="both"/>
        <w:rPr>
          <w:rFonts w:ascii="Arial" w:hAnsi="Arial" w:cs="Arial"/>
          <w:sz w:val="26"/>
          <w:szCs w:val="26"/>
        </w:rPr>
      </w:pPr>
      <w:r w:rsidRPr="00645F92">
        <w:rPr>
          <w:rFonts w:ascii="Arial" w:hAnsi="Arial" w:cs="Arial"/>
          <w:sz w:val="26"/>
          <w:szCs w:val="26"/>
        </w:rPr>
        <w:t>Des entreprises se trouvant sous le coup d’une suspension suite à la résiliation d’un marché, en application de l’article 102 du Code des marchés publics.</w:t>
      </w:r>
    </w:p>
    <w:p w:rsidR="00E01823" w:rsidRPr="00645F92" w:rsidRDefault="00E01823" w:rsidP="00E01823">
      <w:pPr>
        <w:pStyle w:val="Paragraphedeliste"/>
        <w:numPr>
          <w:ilvl w:val="0"/>
          <w:numId w:val="1"/>
        </w:numPr>
        <w:spacing w:line="240" w:lineRule="auto"/>
        <w:jc w:val="both"/>
        <w:rPr>
          <w:rFonts w:ascii="Arial" w:hAnsi="Arial" w:cs="Arial"/>
          <w:sz w:val="26"/>
          <w:szCs w:val="26"/>
        </w:rPr>
      </w:pPr>
      <w:r w:rsidRPr="00645F92">
        <w:rPr>
          <w:rFonts w:ascii="Arial" w:hAnsi="Arial" w:cs="Arial"/>
          <w:sz w:val="26"/>
          <w:szCs w:val="26"/>
        </w:rPr>
        <w:lastRenderedPageBreak/>
        <w:t>Le Délégué du Gouvernement auprès de la Communauté Urbaine de Garoua dressera une liste de candidats, présélectionnés sur la base des candidatures reçus, auxquels il adressera le Dossier d’Appel d’Offres pour la réalisation des prestations requises.</w:t>
      </w:r>
    </w:p>
    <w:p w:rsidR="00E01823" w:rsidRPr="00645F92" w:rsidRDefault="00B57056" w:rsidP="00E01823">
      <w:pPr>
        <w:pStyle w:val="Paragraphedeliste"/>
        <w:numPr>
          <w:ilvl w:val="0"/>
          <w:numId w:val="1"/>
        </w:numPr>
        <w:spacing w:line="240" w:lineRule="auto"/>
        <w:jc w:val="both"/>
        <w:rPr>
          <w:rFonts w:ascii="Arial" w:hAnsi="Arial" w:cs="Arial"/>
          <w:sz w:val="26"/>
          <w:szCs w:val="26"/>
        </w:rPr>
      </w:pPr>
      <w:r>
        <w:rPr>
          <w:rFonts w:ascii="Arial" w:hAnsi="Arial" w:cs="Arial"/>
          <w:sz w:val="26"/>
          <w:szCs w:val="26"/>
        </w:rPr>
        <w:t>Les manifestations d’i</w:t>
      </w:r>
      <w:r w:rsidR="00E01823" w:rsidRPr="00645F92">
        <w:rPr>
          <w:rFonts w:ascii="Arial" w:hAnsi="Arial" w:cs="Arial"/>
          <w:sz w:val="26"/>
          <w:szCs w:val="26"/>
        </w:rPr>
        <w:t>ntérêt rédigées en français et/ou en anglais et en S</w:t>
      </w:r>
      <w:r w:rsidR="009550A3">
        <w:rPr>
          <w:rFonts w:ascii="Arial" w:hAnsi="Arial" w:cs="Arial"/>
          <w:sz w:val="26"/>
          <w:szCs w:val="26"/>
        </w:rPr>
        <w:t>EPT</w:t>
      </w:r>
      <w:r w:rsidR="00E01823" w:rsidRPr="00645F92">
        <w:rPr>
          <w:rFonts w:ascii="Arial" w:hAnsi="Arial" w:cs="Arial"/>
          <w:sz w:val="26"/>
          <w:szCs w:val="26"/>
        </w:rPr>
        <w:t xml:space="preserve"> (0</w:t>
      </w:r>
      <w:r w:rsidR="009550A3">
        <w:rPr>
          <w:rFonts w:ascii="Arial" w:hAnsi="Arial" w:cs="Arial"/>
          <w:sz w:val="26"/>
          <w:szCs w:val="26"/>
        </w:rPr>
        <w:t>7</w:t>
      </w:r>
      <w:r w:rsidR="00E01823" w:rsidRPr="00645F92">
        <w:rPr>
          <w:rFonts w:ascii="Arial" w:hAnsi="Arial" w:cs="Arial"/>
          <w:sz w:val="26"/>
          <w:szCs w:val="26"/>
        </w:rPr>
        <w:t xml:space="preserve">) exemplaires dont UN (01) original et </w:t>
      </w:r>
      <w:r w:rsidR="009550A3">
        <w:rPr>
          <w:rFonts w:ascii="Arial" w:hAnsi="Arial" w:cs="Arial"/>
          <w:sz w:val="26"/>
          <w:szCs w:val="26"/>
        </w:rPr>
        <w:t>SIX</w:t>
      </w:r>
      <w:r w:rsidR="00E01823" w:rsidRPr="00645F92">
        <w:rPr>
          <w:rFonts w:ascii="Arial" w:hAnsi="Arial" w:cs="Arial"/>
          <w:sz w:val="26"/>
          <w:szCs w:val="26"/>
        </w:rPr>
        <w:t xml:space="preserve"> (0</w:t>
      </w:r>
      <w:r w:rsidR="009550A3">
        <w:rPr>
          <w:rFonts w:ascii="Arial" w:hAnsi="Arial" w:cs="Arial"/>
          <w:sz w:val="26"/>
          <w:szCs w:val="26"/>
        </w:rPr>
        <w:t>6</w:t>
      </w:r>
      <w:r w:rsidR="00E01823" w:rsidRPr="00645F92">
        <w:rPr>
          <w:rFonts w:ascii="Arial" w:hAnsi="Arial" w:cs="Arial"/>
          <w:sz w:val="26"/>
          <w:szCs w:val="26"/>
        </w:rPr>
        <w:t>) copies marqués comme tels doivent être déposés sous pli fermé et scellé à l’adresse suivante :</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COMMUNAUTE URBAINE DE GAROUA</w:t>
      </w:r>
    </w:p>
    <w:p w:rsidR="00E01823" w:rsidRPr="00645F92" w:rsidRDefault="009E5DD3" w:rsidP="00E01823">
      <w:pPr>
        <w:pStyle w:val="Paragraphedeliste"/>
        <w:spacing w:line="240" w:lineRule="auto"/>
        <w:jc w:val="both"/>
        <w:rPr>
          <w:rFonts w:ascii="Arial" w:hAnsi="Arial" w:cs="Arial"/>
          <w:sz w:val="26"/>
          <w:szCs w:val="26"/>
        </w:rPr>
      </w:pPr>
      <w:r>
        <w:rPr>
          <w:rFonts w:ascii="Arial" w:hAnsi="Arial" w:cs="Arial"/>
          <w:sz w:val="26"/>
          <w:szCs w:val="26"/>
        </w:rPr>
        <w:t>SECRETARIAT GENERAL</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B.P. : 113 Garoua</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 xml:space="preserve">Tél. (237) 2 22 27 14 72 – Fax : (237) </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 xml:space="preserve">Au plus tard le </w:t>
      </w:r>
      <w:r w:rsidR="009E5DD3">
        <w:rPr>
          <w:rFonts w:ascii="Arial" w:hAnsi="Arial" w:cs="Arial"/>
          <w:sz w:val="26"/>
          <w:szCs w:val="26"/>
        </w:rPr>
        <w:t>30</w:t>
      </w:r>
      <w:r w:rsidR="00645F92">
        <w:rPr>
          <w:rFonts w:ascii="Arial" w:hAnsi="Arial" w:cs="Arial"/>
          <w:sz w:val="26"/>
          <w:szCs w:val="26"/>
        </w:rPr>
        <w:t xml:space="preserve"> janvier</w:t>
      </w:r>
      <w:r w:rsidRPr="00645F92">
        <w:rPr>
          <w:rFonts w:ascii="Arial" w:hAnsi="Arial" w:cs="Arial"/>
          <w:sz w:val="26"/>
          <w:szCs w:val="26"/>
        </w:rPr>
        <w:t>. 2019 à 15 heures, heure locale, avec la mention :</w:t>
      </w:r>
    </w:p>
    <w:p w:rsidR="00E01823" w:rsidRPr="00645F92" w:rsidRDefault="00E01823" w:rsidP="00E01823">
      <w:pPr>
        <w:jc w:val="both"/>
        <w:rPr>
          <w:rFonts w:ascii="Arial" w:hAnsi="Arial" w:cs="Arial"/>
          <w:sz w:val="26"/>
          <w:szCs w:val="26"/>
        </w:rPr>
      </w:pPr>
      <w:r w:rsidRPr="00645F92">
        <w:rPr>
          <w:rFonts w:ascii="Arial" w:hAnsi="Arial" w:cs="Arial"/>
          <w:sz w:val="26"/>
          <w:szCs w:val="26"/>
        </w:rPr>
        <w:t>« AVIS DE SOLLICITATION A MANIFESTATION D’INTERET NATIONALN°/ASMI/CUG/2019 DU…..RELATIF A LA PRESELECTION DES ENTREPRISES POUR LA COLLECTE, LE TRANSPORT, LE TRAITEMENT DES ORDURES DE LA VILLE DE GAROUA »</w:t>
      </w:r>
    </w:p>
    <w:p w:rsidR="00E01823" w:rsidRPr="00645F92" w:rsidRDefault="00E01823" w:rsidP="00E01823">
      <w:pPr>
        <w:pStyle w:val="Paragraphedeliste"/>
        <w:spacing w:line="240" w:lineRule="auto"/>
        <w:jc w:val="both"/>
        <w:rPr>
          <w:rFonts w:ascii="Arial" w:hAnsi="Arial" w:cs="Arial"/>
          <w:sz w:val="26"/>
          <w:szCs w:val="26"/>
        </w:rPr>
      </w:pPr>
      <w:r w:rsidRPr="00645F92">
        <w:rPr>
          <w:rFonts w:ascii="Arial" w:hAnsi="Arial" w:cs="Arial"/>
          <w:sz w:val="26"/>
          <w:szCs w:val="26"/>
        </w:rPr>
        <w:t>Les C</w:t>
      </w:r>
      <w:r w:rsidR="006D45C8">
        <w:rPr>
          <w:rFonts w:ascii="Arial" w:hAnsi="Arial" w:cs="Arial"/>
          <w:sz w:val="26"/>
          <w:szCs w:val="26"/>
        </w:rPr>
        <w:t>andida</w:t>
      </w:r>
      <w:r w:rsidRPr="00645F92">
        <w:rPr>
          <w:rFonts w:ascii="Arial" w:hAnsi="Arial" w:cs="Arial"/>
          <w:sz w:val="26"/>
          <w:szCs w:val="26"/>
        </w:rPr>
        <w:t>ts intéressés peuvent obtenir des informations complémentaires au sujet des documents de  référence auprès de la Direction des Services Techniques de l</w:t>
      </w:r>
      <w:r w:rsidR="00430BA0">
        <w:rPr>
          <w:rFonts w:ascii="Arial" w:hAnsi="Arial" w:cs="Arial"/>
          <w:sz w:val="26"/>
          <w:szCs w:val="26"/>
        </w:rPr>
        <w:t xml:space="preserve">a Communauté Urbaine de Garoua </w:t>
      </w:r>
      <w:r w:rsidRPr="00645F92">
        <w:rPr>
          <w:rFonts w:ascii="Arial" w:hAnsi="Arial" w:cs="Arial"/>
          <w:sz w:val="26"/>
          <w:szCs w:val="26"/>
        </w:rPr>
        <w:t>aux heures ouvrables entre 08 heures et 15 heures. Tél. (237) 2 22 27 14 72</w:t>
      </w:r>
    </w:p>
    <w:p w:rsidR="00E01823" w:rsidRPr="00645F92" w:rsidRDefault="00E01823" w:rsidP="00E01823">
      <w:pPr>
        <w:ind w:left="4956"/>
        <w:jc w:val="both"/>
        <w:rPr>
          <w:rFonts w:ascii="Arial" w:hAnsi="Arial" w:cs="Arial"/>
          <w:sz w:val="26"/>
          <w:szCs w:val="26"/>
        </w:rPr>
      </w:pPr>
      <w:r w:rsidRPr="00645F92">
        <w:rPr>
          <w:rFonts w:ascii="Arial" w:hAnsi="Arial" w:cs="Arial"/>
          <w:sz w:val="26"/>
          <w:szCs w:val="26"/>
        </w:rPr>
        <w:t xml:space="preserve">Fait à Garoua, le </w:t>
      </w:r>
      <w:r w:rsidR="00645F92">
        <w:rPr>
          <w:rFonts w:ascii="Arial" w:hAnsi="Arial" w:cs="Arial"/>
          <w:sz w:val="26"/>
          <w:szCs w:val="26"/>
        </w:rPr>
        <w:t>17 décembre 2018</w:t>
      </w:r>
    </w:p>
    <w:p w:rsidR="00E01823" w:rsidRPr="00645F92" w:rsidRDefault="00E01823" w:rsidP="00E01823">
      <w:pPr>
        <w:ind w:left="4956"/>
        <w:jc w:val="both"/>
        <w:rPr>
          <w:rFonts w:ascii="Arial" w:hAnsi="Arial" w:cs="Arial"/>
          <w:sz w:val="26"/>
          <w:szCs w:val="26"/>
        </w:rPr>
      </w:pPr>
    </w:p>
    <w:p w:rsidR="00E01823" w:rsidRPr="00645F92" w:rsidRDefault="00E01823" w:rsidP="00E01823">
      <w:pPr>
        <w:ind w:left="4956"/>
        <w:jc w:val="both"/>
        <w:rPr>
          <w:rFonts w:ascii="Arial" w:hAnsi="Arial" w:cs="Arial"/>
          <w:b/>
          <w:sz w:val="26"/>
          <w:szCs w:val="26"/>
        </w:rPr>
      </w:pPr>
      <w:r w:rsidRPr="00645F92">
        <w:rPr>
          <w:rFonts w:ascii="Arial" w:hAnsi="Arial" w:cs="Arial"/>
          <w:b/>
          <w:sz w:val="26"/>
          <w:szCs w:val="26"/>
        </w:rPr>
        <w:t>LE DELEGUE DU GOUVERNEMENT</w:t>
      </w:r>
    </w:p>
    <w:p w:rsidR="00E01823" w:rsidRDefault="00E01823" w:rsidP="00E01823">
      <w:pPr>
        <w:ind w:left="4956"/>
        <w:jc w:val="both"/>
        <w:rPr>
          <w:rFonts w:ascii="Arial" w:hAnsi="Arial" w:cs="Arial"/>
          <w:b/>
          <w:sz w:val="26"/>
          <w:szCs w:val="26"/>
        </w:rPr>
      </w:pPr>
      <w:r w:rsidRPr="00645F92">
        <w:rPr>
          <w:rFonts w:ascii="Arial" w:hAnsi="Arial" w:cs="Arial"/>
          <w:b/>
          <w:sz w:val="26"/>
          <w:szCs w:val="26"/>
        </w:rPr>
        <w:t>AUPRES DE LA COMMUNAUTE URBAINE DE GAROUA</w:t>
      </w:r>
    </w:p>
    <w:p w:rsidR="006444B4" w:rsidRPr="00645F92" w:rsidRDefault="006444B4" w:rsidP="00E01823">
      <w:pPr>
        <w:ind w:left="4956"/>
        <w:jc w:val="both"/>
        <w:rPr>
          <w:rFonts w:ascii="Arial" w:hAnsi="Arial" w:cs="Arial"/>
          <w:b/>
          <w:sz w:val="26"/>
          <w:szCs w:val="26"/>
        </w:rPr>
      </w:pPr>
    </w:p>
    <w:p w:rsidR="00E01823" w:rsidRPr="00645F92" w:rsidRDefault="00E01823" w:rsidP="00E01823">
      <w:pPr>
        <w:jc w:val="both"/>
        <w:rPr>
          <w:rFonts w:ascii="Arial" w:hAnsi="Arial" w:cs="Arial"/>
          <w:sz w:val="26"/>
          <w:szCs w:val="26"/>
        </w:rPr>
      </w:pPr>
      <w:r w:rsidRPr="006444B4">
        <w:rPr>
          <w:rFonts w:ascii="Arial" w:hAnsi="Arial" w:cs="Arial"/>
          <w:sz w:val="26"/>
          <w:szCs w:val="26"/>
          <w:u w:val="single"/>
        </w:rPr>
        <w:t>Ampliation</w:t>
      </w:r>
      <w:r w:rsidR="006444B4">
        <w:rPr>
          <w:rFonts w:ascii="Arial" w:hAnsi="Arial" w:cs="Arial"/>
          <w:sz w:val="26"/>
          <w:szCs w:val="26"/>
          <w:u w:val="single"/>
        </w:rPr>
        <w:t>s</w:t>
      </w:r>
      <w:r w:rsidRPr="00645F92">
        <w:rPr>
          <w:rFonts w:ascii="Arial" w:hAnsi="Arial" w:cs="Arial"/>
          <w:sz w:val="26"/>
          <w:szCs w:val="26"/>
        </w:rPr>
        <w:t>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MINMAP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MINHDU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ARMP ;</w:t>
      </w:r>
    </w:p>
    <w:p w:rsidR="00E01823" w:rsidRPr="00645F92" w:rsidRDefault="00E01823" w:rsidP="00E01823">
      <w:pPr>
        <w:pStyle w:val="Paragraphedeliste"/>
        <w:numPr>
          <w:ilvl w:val="0"/>
          <w:numId w:val="2"/>
        </w:numPr>
        <w:spacing w:line="240" w:lineRule="auto"/>
        <w:jc w:val="both"/>
        <w:rPr>
          <w:rFonts w:ascii="Arial" w:hAnsi="Arial" w:cs="Arial"/>
          <w:sz w:val="26"/>
          <w:szCs w:val="26"/>
        </w:rPr>
      </w:pPr>
      <w:r w:rsidRPr="00645F92">
        <w:rPr>
          <w:rFonts w:ascii="Arial" w:hAnsi="Arial" w:cs="Arial"/>
          <w:sz w:val="26"/>
          <w:szCs w:val="26"/>
        </w:rPr>
        <w:t>Affichage.</w:t>
      </w:r>
    </w:p>
    <w:p w:rsidR="00E01823" w:rsidRPr="00645F92" w:rsidRDefault="00E01823" w:rsidP="00E01823">
      <w:pPr>
        <w:jc w:val="both"/>
        <w:rPr>
          <w:rFonts w:ascii="Arial" w:hAnsi="Arial" w:cs="Arial"/>
          <w:sz w:val="26"/>
          <w:szCs w:val="26"/>
        </w:rPr>
      </w:pPr>
    </w:p>
    <w:p w:rsidR="00E01823" w:rsidRPr="00645F92" w:rsidRDefault="00E01823" w:rsidP="00E01823">
      <w:pPr>
        <w:jc w:val="both"/>
        <w:rPr>
          <w:rFonts w:ascii="Arial" w:hAnsi="Arial" w:cs="Arial"/>
          <w:sz w:val="26"/>
          <w:szCs w:val="26"/>
        </w:rPr>
      </w:pPr>
    </w:p>
    <w:sectPr w:rsidR="00E01823" w:rsidRPr="00645F92" w:rsidSect="00E01823">
      <w:footerReference w:type="default" r:id="rId8"/>
      <w:pgSz w:w="11906" w:h="16838"/>
      <w:pgMar w:top="1417" w:right="707"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5FD" w:rsidRDefault="002005FD" w:rsidP="00E01823">
      <w:r>
        <w:separator/>
      </w:r>
    </w:p>
  </w:endnote>
  <w:endnote w:type="continuationSeparator" w:id="1">
    <w:p w:rsidR="002005FD" w:rsidRDefault="002005FD" w:rsidP="00E0182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870094"/>
      <w:docPartObj>
        <w:docPartGallery w:val="Page Numbers (Bottom of Page)"/>
        <w:docPartUnique/>
      </w:docPartObj>
    </w:sdtPr>
    <w:sdtContent>
      <w:p w:rsidR="00E01823" w:rsidRDefault="00E128B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2049">
                <w:txbxContent>
                  <w:p w:rsidR="00E01823" w:rsidRDefault="00E128BC">
                    <w:pPr>
                      <w:jc w:val="center"/>
                    </w:pPr>
                    <w:fldSimple w:instr=" PAGE    \* MERGEFORMAT ">
                      <w:r w:rsidR="006639A9" w:rsidRPr="006639A9">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5FD" w:rsidRDefault="002005FD" w:rsidP="00E01823">
      <w:r>
        <w:separator/>
      </w:r>
    </w:p>
  </w:footnote>
  <w:footnote w:type="continuationSeparator" w:id="1">
    <w:p w:rsidR="002005FD" w:rsidRDefault="002005FD" w:rsidP="00E018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D7459"/>
    <w:multiLevelType w:val="hybridMultilevel"/>
    <w:tmpl w:val="AABEF0EC"/>
    <w:lvl w:ilvl="0" w:tplc="6046C6B6">
      <w:start w:val="1"/>
      <w:numFmt w:val="bullet"/>
      <w:lvlText w:val="-"/>
      <w:lvlJc w:val="left"/>
      <w:pPr>
        <w:ind w:left="786" w:hanging="360"/>
      </w:pPr>
      <w:rPr>
        <w:rFonts w:ascii="Calibri" w:eastAsiaTheme="minorHAnsi" w:hAnsi="Calibri" w:cstheme="minorBid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D8A0920"/>
    <w:multiLevelType w:val="hybridMultilevel"/>
    <w:tmpl w:val="85E04996"/>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1A387E1F"/>
    <w:multiLevelType w:val="hybridMultilevel"/>
    <w:tmpl w:val="8346993E"/>
    <w:lvl w:ilvl="0" w:tplc="040C0003">
      <w:start w:val="1"/>
      <w:numFmt w:val="bullet"/>
      <w:lvlText w:val="o"/>
      <w:lvlJc w:val="left"/>
      <w:pPr>
        <w:ind w:left="1428"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CE6505E"/>
    <w:multiLevelType w:val="hybridMultilevel"/>
    <w:tmpl w:val="D40440F4"/>
    <w:lvl w:ilvl="0" w:tplc="040C0005">
      <w:start w:val="1"/>
      <w:numFmt w:val="bullet"/>
      <w:lvlText w:val=""/>
      <w:lvlJc w:val="left"/>
      <w:pPr>
        <w:ind w:left="284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232B6017"/>
    <w:multiLevelType w:val="hybridMultilevel"/>
    <w:tmpl w:val="4A540406"/>
    <w:lvl w:ilvl="0" w:tplc="040C0003">
      <w:start w:val="1"/>
      <w:numFmt w:val="bullet"/>
      <w:lvlText w:val="o"/>
      <w:lvlJc w:val="left"/>
      <w:pPr>
        <w:ind w:left="1506"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A386185"/>
    <w:multiLevelType w:val="hybridMultilevel"/>
    <w:tmpl w:val="F328FFD4"/>
    <w:lvl w:ilvl="0" w:tplc="040C0003">
      <w:start w:val="1"/>
      <w:numFmt w:val="bullet"/>
      <w:lvlText w:val="o"/>
      <w:lvlJc w:val="left"/>
      <w:pPr>
        <w:ind w:left="2493"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B1E57EB"/>
    <w:multiLevelType w:val="hybridMultilevel"/>
    <w:tmpl w:val="3DD210B6"/>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2F7A149D"/>
    <w:multiLevelType w:val="hybridMultilevel"/>
    <w:tmpl w:val="02F0F88E"/>
    <w:lvl w:ilvl="0" w:tplc="040C0003">
      <w:start w:val="1"/>
      <w:numFmt w:val="bullet"/>
      <w:lvlText w:val="o"/>
      <w:lvlJc w:val="left"/>
      <w:pPr>
        <w:ind w:left="1854"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nsid w:val="38280AF6"/>
    <w:multiLevelType w:val="hybridMultilevel"/>
    <w:tmpl w:val="554E1B20"/>
    <w:lvl w:ilvl="0" w:tplc="040C0005">
      <w:start w:val="1"/>
      <w:numFmt w:val="bullet"/>
      <w:lvlText w:val=""/>
      <w:lvlJc w:val="left"/>
      <w:pPr>
        <w:ind w:left="284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38C52350"/>
    <w:multiLevelType w:val="hybridMultilevel"/>
    <w:tmpl w:val="C618402A"/>
    <w:lvl w:ilvl="0" w:tplc="040C0005">
      <w:start w:val="1"/>
      <w:numFmt w:val="bullet"/>
      <w:lvlText w:val=""/>
      <w:lvlJc w:val="left"/>
      <w:pPr>
        <w:ind w:left="284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9CD371E"/>
    <w:multiLevelType w:val="hybridMultilevel"/>
    <w:tmpl w:val="1AC2CED0"/>
    <w:lvl w:ilvl="0" w:tplc="040C0003">
      <w:start w:val="1"/>
      <w:numFmt w:val="bullet"/>
      <w:lvlText w:val="o"/>
      <w:lvlJc w:val="left"/>
      <w:pPr>
        <w:ind w:left="19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5F2D06E2"/>
    <w:multiLevelType w:val="hybridMultilevel"/>
    <w:tmpl w:val="B7A60A4E"/>
    <w:lvl w:ilvl="0" w:tplc="040C0003">
      <w:start w:val="1"/>
      <w:numFmt w:val="bullet"/>
      <w:lvlText w:val="o"/>
      <w:lvlJc w:val="left"/>
      <w:pPr>
        <w:ind w:left="1428"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70E70BB9"/>
    <w:multiLevelType w:val="hybridMultilevel"/>
    <w:tmpl w:val="B3648182"/>
    <w:lvl w:ilvl="0" w:tplc="0A0CAAB0">
      <w:start w:val="1"/>
      <w:numFmt w:val="lowerLetter"/>
      <w:lvlText w:val="%1)"/>
      <w:lvlJc w:val="left"/>
      <w:pPr>
        <w:ind w:left="1773"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482CA0"/>
    <w:rsid w:val="00005AF4"/>
    <w:rsid w:val="00015F12"/>
    <w:rsid w:val="00061FF7"/>
    <w:rsid w:val="001A0872"/>
    <w:rsid w:val="002005FD"/>
    <w:rsid w:val="00250F28"/>
    <w:rsid w:val="002E26D7"/>
    <w:rsid w:val="003A506D"/>
    <w:rsid w:val="003C466F"/>
    <w:rsid w:val="004246D3"/>
    <w:rsid w:val="00430BA0"/>
    <w:rsid w:val="00482CA0"/>
    <w:rsid w:val="006444B4"/>
    <w:rsid w:val="00645F92"/>
    <w:rsid w:val="006639A9"/>
    <w:rsid w:val="006D45C8"/>
    <w:rsid w:val="00737BED"/>
    <w:rsid w:val="007D52F6"/>
    <w:rsid w:val="009550A3"/>
    <w:rsid w:val="009E5DD3"/>
    <w:rsid w:val="00B57056"/>
    <w:rsid w:val="00CB6FF7"/>
    <w:rsid w:val="00E01823"/>
    <w:rsid w:val="00E05EE9"/>
    <w:rsid w:val="00E109BE"/>
    <w:rsid w:val="00E128BC"/>
    <w:rsid w:val="00E7750E"/>
    <w:rsid w:val="00FF51E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CA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82C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E01823"/>
    <w:pPr>
      <w:spacing w:after="160" w:line="256" w:lineRule="auto"/>
      <w:ind w:left="720"/>
      <w:contextualSpacing/>
    </w:pPr>
    <w:rPr>
      <w:rFonts w:asciiTheme="minorHAnsi" w:eastAsiaTheme="minorHAnsi" w:hAnsiTheme="minorHAnsi" w:cstheme="minorBidi"/>
      <w:sz w:val="22"/>
      <w:szCs w:val="22"/>
      <w:lang w:eastAsia="en-US"/>
    </w:rPr>
  </w:style>
  <w:style w:type="paragraph" w:styleId="En-tte">
    <w:name w:val="header"/>
    <w:basedOn w:val="Normal"/>
    <w:link w:val="En-tteCar"/>
    <w:uiPriority w:val="99"/>
    <w:semiHidden/>
    <w:unhideWhenUsed/>
    <w:rsid w:val="00E01823"/>
    <w:pPr>
      <w:tabs>
        <w:tab w:val="center" w:pos="4536"/>
        <w:tab w:val="right" w:pos="9072"/>
      </w:tabs>
    </w:pPr>
  </w:style>
  <w:style w:type="character" w:customStyle="1" w:styleId="En-tteCar">
    <w:name w:val="En-tête Car"/>
    <w:basedOn w:val="Policepardfaut"/>
    <w:link w:val="En-tte"/>
    <w:uiPriority w:val="99"/>
    <w:semiHidden/>
    <w:rsid w:val="00E01823"/>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semiHidden/>
    <w:unhideWhenUsed/>
    <w:rsid w:val="00E01823"/>
    <w:pPr>
      <w:tabs>
        <w:tab w:val="center" w:pos="4536"/>
        <w:tab w:val="right" w:pos="9072"/>
      </w:tabs>
    </w:pPr>
  </w:style>
  <w:style w:type="character" w:customStyle="1" w:styleId="PieddepageCar">
    <w:name w:val="Pied de page Car"/>
    <w:basedOn w:val="Policepardfaut"/>
    <w:link w:val="Pieddepage"/>
    <w:uiPriority w:val="99"/>
    <w:semiHidden/>
    <w:rsid w:val="00E01823"/>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44388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2652</Words>
  <Characters>14586</Characters>
  <Application>Microsoft Office Word</Application>
  <DocSecurity>0</DocSecurity>
  <Lines>121</Lines>
  <Paragraphs>34</Paragraphs>
  <ScaleCrop>false</ScaleCrop>
  <HeadingPairs>
    <vt:vector size="2" baseType="variant">
      <vt:variant>
        <vt:lpstr>Titre</vt:lpstr>
      </vt:variant>
      <vt:variant>
        <vt:i4>1</vt:i4>
      </vt:variant>
    </vt:vector>
  </HeadingPairs>
  <TitlesOfParts>
    <vt:vector size="1" baseType="lpstr">
      <vt:lpstr/>
    </vt:vector>
  </TitlesOfParts>
  <Company>PAMOCA</Company>
  <LinksUpToDate>false</LinksUpToDate>
  <CharactersWithSpaces>17204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PAMOCA</dc:creator>
  <cp:lastModifiedBy>PAMOCA</cp:lastModifiedBy>
  <cp:revision>2</cp:revision>
  <cp:lastPrinted>2018-12-16T12:07:00Z</cp:lastPrinted>
  <dcterms:created xsi:type="dcterms:W3CDTF">2018-12-17T10:41:00Z</dcterms:created>
  <dcterms:modified xsi:type="dcterms:W3CDTF">2018-12-17T10:41:00Z</dcterms:modified>
</cp:coreProperties>
</file>